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647" w:rsidRDefault="00C65C6F">
      <w:pPr>
        <w:framePr w:w="1780" w:h="2161" w:hSpace="187" w:wrap="around" w:vAnchor="text" w:hAnchor="page" w:x="9268" w:y="-895"/>
      </w:pPr>
      <w:r>
        <w:rPr>
          <w:noProof/>
        </w:rPr>
        <w:drawing>
          <wp:anchor distT="0" distB="0" distL="114300" distR="114300" simplePos="0" relativeHeight="251657728" behindDoc="0" locked="0" layoutInCell="1" allowOverlap="1">
            <wp:simplePos x="0" y="0"/>
            <wp:positionH relativeFrom="column">
              <wp:posOffset>5963285</wp:posOffset>
            </wp:positionH>
            <wp:positionV relativeFrom="paragraph">
              <wp:posOffset>390525</wp:posOffset>
            </wp:positionV>
            <wp:extent cx="1124585" cy="1291590"/>
            <wp:effectExtent l="19050" t="0" r="0" b="0"/>
            <wp:wrapNone/>
            <wp:docPr id="3" name="Picture 3" descr="MENSF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NSFNCY"/>
                    <pic:cNvPicPr>
                      <a:picLocks noChangeAspect="1" noChangeArrowheads="1"/>
                    </pic:cNvPicPr>
                  </pic:nvPicPr>
                  <pic:blipFill>
                    <a:blip r:embed="rId8" cstate="print"/>
                    <a:srcRect/>
                    <a:stretch>
                      <a:fillRect/>
                    </a:stretch>
                  </pic:blipFill>
                  <pic:spPr bwMode="auto">
                    <a:xfrm>
                      <a:off x="0" y="0"/>
                      <a:ext cx="1124585" cy="1291590"/>
                    </a:xfrm>
                    <a:prstGeom prst="rect">
                      <a:avLst/>
                    </a:prstGeom>
                    <a:noFill/>
                    <a:ln w="9525">
                      <a:noFill/>
                      <a:miter lim="800000"/>
                      <a:headEnd/>
                      <a:tailEnd/>
                    </a:ln>
                  </pic:spPr>
                </pic:pic>
              </a:graphicData>
            </a:graphic>
          </wp:anchor>
        </w:drawing>
      </w:r>
    </w:p>
    <w:p w:rsidR="00732DBC" w:rsidRDefault="00FF720B" w:rsidP="00FF720B">
      <w:pPr>
        <w:ind w:left="-1080"/>
        <w:rPr>
          <w:b/>
          <w:bCs/>
          <w:noProof/>
          <w:sz w:val="32"/>
          <w:szCs w:val="32"/>
        </w:rPr>
      </w:pPr>
      <w:r>
        <w:rPr>
          <w:b/>
          <w:bCs/>
          <w:noProof/>
          <w:sz w:val="32"/>
          <w:szCs w:val="32"/>
        </w:rPr>
        <w:t>Oregon Addictions &amp; Mental Health Division</w:t>
      </w:r>
    </w:p>
    <w:p w:rsidR="00FF720B" w:rsidRDefault="00FF720B" w:rsidP="00FF720B">
      <w:pPr>
        <w:ind w:left="-1080"/>
        <w:rPr>
          <w:b/>
          <w:bCs/>
          <w:noProof/>
          <w:sz w:val="32"/>
          <w:szCs w:val="32"/>
        </w:rPr>
      </w:pPr>
      <w:r>
        <w:rPr>
          <w:b/>
          <w:bCs/>
          <w:noProof/>
          <w:sz w:val="32"/>
          <w:szCs w:val="32"/>
        </w:rPr>
        <w:t>Evidence-Based Programs</w:t>
      </w:r>
    </w:p>
    <w:p w:rsidR="00A02C6C" w:rsidRPr="00A02C6C" w:rsidRDefault="00FF720B" w:rsidP="00FF720B">
      <w:pPr>
        <w:ind w:left="-1080"/>
        <w:rPr>
          <w:b/>
          <w:bCs/>
          <w:noProof/>
          <w:szCs w:val="24"/>
        </w:rPr>
      </w:pPr>
      <w:r>
        <w:rPr>
          <w:b/>
          <w:bCs/>
          <w:noProof/>
          <w:sz w:val="32"/>
          <w:szCs w:val="32"/>
        </w:rPr>
        <w:t>Tribal Practice Approval Form</w:t>
      </w:r>
      <w:r w:rsidR="006E1838">
        <w:rPr>
          <w:b/>
          <w:bCs/>
          <w:noProof/>
          <w:sz w:val="32"/>
          <w:szCs w:val="32"/>
        </w:rPr>
        <w:t xml:space="preserve">, </w:t>
      </w:r>
      <w:r w:rsidR="00A02C6C" w:rsidRPr="00A02C6C">
        <w:rPr>
          <w:b/>
          <w:bCs/>
          <w:noProof/>
          <w:szCs w:val="24"/>
        </w:rPr>
        <w:t xml:space="preserve">Mk </w:t>
      </w:r>
      <w:r w:rsidR="00390A54">
        <w:rPr>
          <w:b/>
          <w:bCs/>
          <w:noProof/>
          <w:szCs w:val="24"/>
        </w:rPr>
        <w:t>V</w:t>
      </w:r>
    </w:p>
    <w:p w:rsidR="0041182F" w:rsidRDefault="0041182F" w:rsidP="0041182F">
      <w:pPr>
        <w:pStyle w:val="Default"/>
        <w:rPr>
          <w:rFonts w:ascii="Arial" w:hAnsi="Arial"/>
        </w:rPr>
      </w:pPr>
    </w:p>
    <w:p w:rsidR="00E50828" w:rsidRPr="00E50828" w:rsidRDefault="00E50828" w:rsidP="007850D2">
      <w:pPr>
        <w:pStyle w:val="Default"/>
        <w:numPr>
          <w:ilvl w:val="0"/>
          <w:numId w:val="2"/>
        </w:numPr>
        <w:ind w:left="-630" w:hanging="450"/>
        <w:rPr>
          <w:rFonts w:ascii="Arial" w:hAnsi="Arial"/>
          <w:b/>
        </w:rPr>
      </w:pPr>
      <w:r w:rsidRPr="00E50828">
        <w:rPr>
          <w:rFonts w:ascii="Arial" w:hAnsi="Arial"/>
          <w:b/>
        </w:rPr>
        <w:t>Name of Tribal Practice</w:t>
      </w:r>
    </w:p>
    <w:p w:rsidR="00E50828" w:rsidRDefault="00E50828" w:rsidP="00E50828">
      <w:pPr>
        <w:pStyle w:val="Default"/>
        <w:rPr>
          <w:rFonts w:ascii="Arial" w:hAnsi="Arial"/>
        </w:rPr>
      </w:pPr>
    </w:p>
    <w:tbl>
      <w:tblPr>
        <w:tblW w:w="0" w:type="auto"/>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16"/>
      </w:tblGrid>
      <w:tr w:rsidR="00E50828" w:rsidTr="00FF720B">
        <w:tc>
          <w:tcPr>
            <w:tcW w:w="10116" w:type="dxa"/>
          </w:tcPr>
          <w:p w:rsidR="00E50828" w:rsidRDefault="00E50828" w:rsidP="007850D2">
            <w:pPr>
              <w:pStyle w:val="ListParagraph"/>
              <w:numPr>
                <w:ilvl w:val="0"/>
                <w:numId w:val="5"/>
              </w:numPr>
              <w:ind w:left="342" w:firstLine="0"/>
            </w:pPr>
          </w:p>
        </w:tc>
      </w:tr>
    </w:tbl>
    <w:p w:rsidR="00E50828" w:rsidRDefault="00E50828" w:rsidP="00E50828">
      <w:pPr>
        <w:pStyle w:val="ListParagraph"/>
        <w:ind w:left="0"/>
      </w:pPr>
    </w:p>
    <w:p w:rsidR="00482647" w:rsidRDefault="00B2211A" w:rsidP="007850D2">
      <w:pPr>
        <w:pStyle w:val="Default"/>
        <w:numPr>
          <w:ilvl w:val="0"/>
          <w:numId w:val="2"/>
        </w:numPr>
        <w:ind w:left="-630" w:hanging="450"/>
        <w:rPr>
          <w:rFonts w:ascii="Arial" w:hAnsi="Arial"/>
        </w:rPr>
      </w:pPr>
      <w:r>
        <w:rPr>
          <w:rFonts w:ascii="Arial" w:hAnsi="Arial"/>
          <w:b/>
        </w:rPr>
        <w:t xml:space="preserve">Brief </w:t>
      </w:r>
      <w:r w:rsidR="00657347" w:rsidRPr="00657347">
        <w:rPr>
          <w:rFonts w:ascii="Arial" w:hAnsi="Arial"/>
          <w:b/>
        </w:rPr>
        <w:t>Description</w:t>
      </w:r>
    </w:p>
    <w:p w:rsidR="00657347" w:rsidRDefault="00657347" w:rsidP="005A20DD">
      <w:pPr>
        <w:pStyle w:val="Default"/>
        <w:ind w:hanging="1440"/>
        <w:rPr>
          <w:rFonts w:ascii="Arial" w:hAnsi="Arial"/>
          <w:szCs w:val="18"/>
        </w:rPr>
      </w:pPr>
    </w:p>
    <w:tbl>
      <w:tblPr>
        <w:tblW w:w="0" w:type="auto"/>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16"/>
      </w:tblGrid>
      <w:tr w:rsidR="001B672A" w:rsidTr="00FF720B">
        <w:tc>
          <w:tcPr>
            <w:tcW w:w="10116" w:type="dxa"/>
          </w:tcPr>
          <w:p w:rsidR="001B672A" w:rsidRDefault="001B672A" w:rsidP="007850D2">
            <w:pPr>
              <w:pStyle w:val="ListParagraph"/>
              <w:numPr>
                <w:ilvl w:val="0"/>
                <w:numId w:val="5"/>
              </w:numPr>
            </w:pPr>
          </w:p>
        </w:tc>
      </w:tr>
    </w:tbl>
    <w:p w:rsidR="00BF0EC0" w:rsidRDefault="00BF0EC0" w:rsidP="00BF0EC0">
      <w:pPr>
        <w:pStyle w:val="Default"/>
        <w:ind w:left="90"/>
        <w:rPr>
          <w:rFonts w:ascii="Arial" w:hAnsi="Arial"/>
        </w:rPr>
      </w:pPr>
    </w:p>
    <w:p w:rsidR="00BF0EC0" w:rsidRDefault="005D424E" w:rsidP="005F162D">
      <w:pPr>
        <w:pStyle w:val="Default"/>
        <w:numPr>
          <w:ilvl w:val="0"/>
          <w:numId w:val="2"/>
        </w:numPr>
        <w:ind w:left="-630" w:hanging="450"/>
        <w:rPr>
          <w:rFonts w:ascii="Arial" w:hAnsi="Arial"/>
        </w:rPr>
      </w:pPr>
      <w:r>
        <w:rPr>
          <w:rFonts w:ascii="Arial" w:hAnsi="Arial"/>
          <w:b/>
        </w:rPr>
        <w:t>Other E</w:t>
      </w:r>
      <w:r w:rsidR="00BF0EC0" w:rsidRPr="005D424E">
        <w:rPr>
          <w:rFonts w:ascii="Arial" w:hAnsi="Arial"/>
          <w:b/>
        </w:rPr>
        <w:t>xamples of this Tribal Practice</w:t>
      </w:r>
    </w:p>
    <w:p w:rsidR="00BF0EC0" w:rsidRDefault="00BF0EC0" w:rsidP="00BF0EC0">
      <w:pPr>
        <w:pStyle w:val="Default"/>
        <w:rPr>
          <w:rFonts w:ascii="Arial" w:hAnsi="Arial"/>
        </w:rPr>
      </w:pPr>
    </w:p>
    <w:tbl>
      <w:tblPr>
        <w:tblW w:w="0" w:type="auto"/>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0"/>
      </w:tblGrid>
      <w:tr w:rsidR="00BF0EC0" w:rsidTr="00FF720B">
        <w:tc>
          <w:tcPr>
            <w:tcW w:w="10080" w:type="dxa"/>
          </w:tcPr>
          <w:p w:rsidR="00BF0EC0" w:rsidRPr="003D7F43" w:rsidRDefault="00BF0EC0" w:rsidP="007850D2">
            <w:pPr>
              <w:pStyle w:val="Default"/>
              <w:numPr>
                <w:ilvl w:val="0"/>
                <w:numId w:val="6"/>
              </w:numPr>
              <w:rPr>
                <w:rFonts w:ascii="Arial" w:hAnsi="Arial"/>
              </w:rPr>
            </w:pPr>
          </w:p>
        </w:tc>
      </w:tr>
    </w:tbl>
    <w:p w:rsidR="00BF0EC0" w:rsidRDefault="00BF0EC0" w:rsidP="00BF0EC0">
      <w:pPr>
        <w:pStyle w:val="Default"/>
        <w:rPr>
          <w:rFonts w:ascii="Arial" w:hAnsi="Arial"/>
        </w:rPr>
      </w:pPr>
    </w:p>
    <w:p w:rsidR="00B2211A" w:rsidRPr="003D7F43" w:rsidRDefault="00817C63" w:rsidP="007850D2">
      <w:pPr>
        <w:pStyle w:val="ListParagraph"/>
        <w:numPr>
          <w:ilvl w:val="0"/>
          <w:numId w:val="2"/>
        </w:numPr>
        <w:ind w:left="-720"/>
        <w:rPr>
          <w:b/>
        </w:rPr>
      </w:pPr>
      <w:r>
        <w:rPr>
          <w:b/>
        </w:rPr>
        <w:t xml:space="preserve">Evidence Basis for </w:t>
      </w:r>
      <w:r w:rsidR="005D424E">
        <w:rPr>
          <w:b/>
        </w:rPr>
        <w:t xml:space="preserve">Validity of </w:t>
      </w:r>
      <w:r>
        <w:rPr>
          <w:b/>
        </w:rPr>
        <w:t xml:space="preserve">the Tribal Practice: </w:t>
      </w:r>
      <w:r w:rsidR="00B2211A" w:rsidRPr="003D7F43">
        <w:rPr>
          <w:b/>
        </w:rPr>
        <w:t xml:space="preserve">Historical/Cultural </w:t>
      </w:r>
      <w:r>
        <w:rPr>
          <w:b/>
        </w:rPr>
        <w:t>Connections</w:t>
      </w:r>
    </w:p>
    <w:p w:rsidR="00B2211A" w:rsidRPr="00B2211A" w:rsidRDefault="00B2211A" w:rsidP="00B2211A">
      <w:pPr>
        <w:pStyle w:val="ListParagraph"/>
        <w:ind w:left="0"/>
      </w:pPr>
    </w:p>
    <w:tbl>
      <w:tblPr>
        <w:tblW w:w="0" w:type="auto"/>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40"/>
        <w:gridCol w:w="6876"/>
      </w:tblGrid>
      <w:tr w:rsidR="00F02797" w:rsidTr="005D424E">
        <w:tc>
          <w:tcPr>
            <w:tcW w:w="3240" w:type="dxa"/>
          </w:tcPr>
          <w:p w:rsidR="00B2211A" w:rsidRDefault="00B2211A" w:rsidP="00150C77">
            <w:pPr>
              <w:pStyle w:val="ListParagraph"/>
              <w:ind w:left="0"/>
            </w:pPr>
            <w:r>
              <w:t xml:space="preserve">Longevity </w:t>
            </w:r>
            <w:r w:rsidR="005D424E">
              <w:t>of the Practice in Indian Country</w:t>
            </w:r>
          </w:p>
        </w:tc>
        <w:tc>
          <w:tcPr>
            <w:tcW w:w="6876" w:type="dxa"/>
          </w:tcPr>
          <w:p w:rsidR="00B2211A" w:rsidRDefault="00B2211A" w:rsidP="007850D2">
            <w:pPr>
              <w:pStyle w:val="ListParagraph"/>
              <w:numPr>
                <w:ilvl w:val="0"/>
                <w:numId w:val="5"/>
              </w:numPr>
            </w:pPr>
          </w:p>
        </w:tc>
      </w:tr>
      <w:tr w:rsidR="00F02797" w:rsidTr="005D424E">
        <w:tc>
          <w:tcPr>
            <w:tcW w:w="3240" w:type="dxa"/>
          </w:tcPr>
          <w:p w:rsidR="00B2211A" w:rsidRDefault="00B2211A" w:rsidP="00BF0EC0">
            <w:pPr>
              <w:pStyle w:val="ListParagraph"/>
              <w:ind w:left="0"/>
            </w:pPr>
            <w:r>
              <w:t>Teachings</w:t>
            </w:r>
            <w:r w:rsidR="003D7F43">
              <w:t xml:space="preserve"> on which Practice is based</w:t>
            </w:r>
          </w:p>
        </w:tc>
        <w:tc>
          <w:tcPr>
            <w:tcW w:w="6876" w:type="dxa"/>
          </w:tcPr>
          <w:p w:rsidR="00B2211A" w:rsidRDefault="00B2211A" w:rsidP="007850D2">
            <w:pPr>
              <w:pStyle w:val="ListParagraph"/>
              <w:numPr>
                <w:ilvl w:val="0"/>
                <w:numId w:val="7"/>
              </w:numPr>
            </w:pPr>
          </w:p>
        </w:tc>
      </w:tr>
      <w:tr w:rsidR="00F02797" w:rsidTr="005D424E">
        <w:tc>
          <w:tcPr>
            <w:tcW w:w="3240" w:type="dxa"/>
          </w:tcPr>
          <w:p w:rsidR="00B2211A" w:rsidRDefault="00B2211A" w:rsidP="00BF0EC0">
            <w:pPr>
              <w:pStyle w:val="ListParagraph"/>
              <w:ind w:left="0"/>
            </w:pPr>
            <w:r>
              <w:t>Values</w:t>
            </w:r>
            <w:r w:rsidR="003D7F43">
              <w:t xml:space="preserve"> incorporated in Practice</w:t>
            </w:r>
          </w:p>
        </w:tc>
        <w:tc>
          <w:tcPr>
            <w:tcW w:w="6876" w:type="dxa"/>
          </w:tcPr>
          <w:p w:rsidR="00B2211A" w:rsidRDefault="00B2211A" w:rsidP="007850D2">
            <w:pPr>
              <w:pStyle w:val="ListParagraph"/>
              <w:numPr>
                <w:ilvl w:val="0"/>
                <w:numId w:val="7"/>
              </w:numPr>
            </w:pPr>
          </w:p>
        </w:tc>
      </w:tr>
      <w:tr w:rsidR="00F02797" w:rsidTr="005D424E">
        <w:tc>
          <w:tcPr>
            <w:tcW w:w="3240" w:type="dxa"/>
          </w:tcPr>
          <w:p w:rsidR="00B2211A" w:rsidRDefault="00B2211A" w:rsidP="00BF0EC0">
            <w:pPr>
              <w:pStyle w:val="ListParagraph"/>
              <w:ind w:left="0"/>
            </w:pPr>
            <w:r>
              <w:t>Principles</w:t>
            </w:r>
            <w:r w:rsidR="003D7F43">
              <w:t xml:space="preserve"> incorporated in Practice</w:t>
            </w:r>
          </w:p>
        </w:tc>
        <w:tc>
          <w:tcPr>
            <w:tcW w:w="6876" w:type="dxa"/>
          </w:tcPr>
          <w:p w:rsidR="00B2211A" w:rsidRDefault="00B2211A" w:rsidP="007850D2">
            <w:pPr>
              <w:pStyle w:val="ListParagraph"/>
              <w:numPr>
                <w:ilvl w:val="0"/>
                <w:numId w:val="7"/>
              </w:numPr>
            </w:pPr>
          </w:p>
        </w:tc>
      </w:tr>
      <w:tr w:rsidR="00F02797" w:rsidTr="005D424E">
        <w:tc>
          <w:tcPr>
            <w:tcW w:w="3240" w:type="dxa"/>
          </w:tcPr>
          <w:p w:rsidR="00B2211A" w:rsidRDefault="003D7F43" w:rsidP="00150C77">
            <w:pPr>
              <w:pStyle w:val="ListParagraph"/>
              <w:ind w:left="0"/>
            </w:pPr>
            <w:r>
              <w:t>Elder’s approval of Practice</w:t>
            </w:r>
            <w:r w:rsidR="0041182F">
              <w:t xml:space="preserve"> </w:t>
            </w:r>
          </w:p>
        </w:tc>
        <w:tc>
          <w:tcPr>
            <w:tcW w:w="6876" w:type="dxa"/>
          </w:tcPr>
          <w:p w:rsidR="00B2211A" w:rsidRDefault="00B2211A" w:rsidP="007850D2">
            <w:pPr>
              <w:pStyle w:val="ListParagraph"/>
              <w:numPr>
                <w:ilvl w:val="0"/>
                <w:numId w:val="7"/>
              </w:numPr>
            </w:pPr>
          </w:p>
        </w:tc>
      </w:tr>
      <w:tr w:rsidR="00F02797" w:rsidTr="005D424E">
        <w:tc>
          <w:tcPr>
            <w:tcW w:w="3240" w:type="dxa"/>
          </w:tcPr>
          <w:p w:rsidR="00B2211A" w:rsidRDefault="003D7F43" w:rsidP="00BF0EC0">
            <w:pPr>
              <w:pStyle w:val="ListParagraph"/>
              <w:ind w:left="0"/>
            </w:pPr>
            <w:r>
              <w:t>Community feedback/</w:t>
            </w:r>
            <w:r w:rsidR="005D424E">
              <w:t xml:space="preserve"> </w:t>
            </w:r>
            <w:r>
              <w:t>evaluation of Practice</w:t>
            </w:r>
          </w:p>
        </w:tc>
        <w:tc>
          <w:tcPr>
            <w:tcW w:w="6876" w:type="dxa"/>
          </w:tcPr>
          <w:p w:rsidR="00B2211A" w:rsidRDefault="00B2211A" w:rsidP="007850D2">
            <w:pPr>
              <w:pStyle w:val="ListParagraph"/>
              <w:numPr>
                <w:ilvl w:val="0"/>
                <w:numId w:val="7"/>
              </w:numPr>
            </w:pPr>
          </w:p>
        </w:tc>
      </w:tr>
    </w:tbl>
    <w:p w:rsidR="00B2211A" w:rsidRPr="00B2211A" w:rsidRDefault="00B2211A" w:rsidP="00B2211A">
      <w:pPr>
        <w:pStyle w:val="ListParagraph"/>
        <w:ind w:left="-720"/>
      </w:pPr>
    </w:p>
    <w:p w:rsidR="00BF0EC0" w:rsidRPr="00BF0EC0" w:rsidRDefault="00BF0EC0" w:rsidP="007850D2">
      <w:pPr>
        <w:pStyle w:val="ListParagraph"/>
        <w:numPr>
          <w:ilvl w:val="0"/>
          <w:numId w:val="2"/>
        </w:numPr>
        <w:ind w:left="-720"/>
        <w:rPr>
          <w:b/>
        </w:rPr>
      </w:pPr>
      <w:r w:rsidRPr="004F403B">
        <w:rPr>
          <w:b/>
          <w:u w:val="single"/>
        </w:rPr>
        <w:t>Goal</w:t>
      </w:r>
      <w:r w:rsidRPr="00BF0EC0">
        <w:rPr>
          <w:b/>
        </w:rPr>
        <w:t xml:space="preserve"> Addressed by this Tribal Practice</w:t>
      </w:r>
    </w:p>
    <w:p w:rsidR="00BF0EC0" w:rsidRDefault="00BF0EC0" w:rsidP="00BF0EC0">
      <w:pPr>
        <w:pStyle w:val="ListParagraph"/>
        <w:ind w:left="-720"/>
      </w:pPr>
    </w:p>
    <w:tbl>
      <w:tblPr>
        <w:tblW w:w="0" w:type="auto"/>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0"/>
      </w:tblGrid>
      <w:tr w:rsidR="00BF0EC0" w:rsidTr="00FF720B">
        <w:tc>
          <w:tcPr>
            <w:tcW w:w="10080" w:type="dxa"/>
          </w:tcPr>
          <w:p w:rsidR="00BF0EC0" w:rsidRDefault="00BF0EC0" w:rsidP="007850D2">
            <w:pPr>
              <w:pStyle w:val="ListParagraph"/>
              <w:numPr>
                <w:ilvl w:val="0"/>
                <w:numId w:val="10"/>
              </w:numPr>
            </w:pPr>
          </w:p>
        </w:tc>
      </w:tr>
    </w:tbl>
    <w:p w:rsidR="00BF0EC0" w:rsidRPr="00BF0EC0" w:rsidRDefault="00BF0EC0" w:rsidP="00BF0EC0">
      <w:pPr>
        <w:pStyle w:val="ListParagraph"/>
        <w:ind w:left="-720"/>
      </w:pPr>
    </w:p>
    <w:p w:rsidR="00482647" w:rsidRDefault="00FB3036" w:rsidP="005D424E">
      <w:pPr>
        <w:pStyle w:val="ListParagraph"/>
        <w:keepNext/>
        <w:numPr>
          <w:ilvl w:val="0"/>
          <w:numId w:val="2"/>
        </w:numPr>
        <w:ind w:left="-720"/>
      </w:pPr>
      <w:r w:rsidRPr="00E50828">
        <w:rPr>
          <w:b/>
          <w:bCs/>
        </w:rPr>
        <w:t>Target Population</w:t>
      </w:r>
      <w:r w:rsidR="00E50828" w:rsidRPr="00E50828">
        <w:rPr>
          <w:b/>
          <w:bCs/>
        </w:rPr>
        <w:t>s</w:t>
      </w:r>
      <w:r>
        <w:t xml:space="preserve">  </w:t>
      </w:r>
    </w:p>
    <w:p w:rsidR="00B12AC7" w:rsidRDefault="00B12AC7" w:rsidP="005D424E">
      <w:pPr>
        <w:pStyle w:val="ListParagraph"/>
        <w:keepNext/>
        <w:ind w:left="-720"/>
      </w:pPr>
    </w:p>
    <w:p w:rsidR="00390A54" w:rsidRDefault="00390A54" w:rsidP="005D424E">
      <w:pPr>
        <w:pStyle w:val="ListParagraph"/>
        <w:keepNext/>
        <w:numPr>
          <w:ilvl w:val="1"/>
          <w:numId w:val="2"/>
        </w:numPr>
        <w:ind w:left="-720"/>
      </w:pPr>
      <w:r>
        <w:t>Institute of Medicine Strategy</w:t>
      </w:r>
      <w:r w:rsidR="0019733E">
        <w:t xml:space="preserve"> (check off </w:t>
      </w:r>
      <w:r w:rsidR="0019733E" w:rsidRPr="0019733E">
        <w:rPr>
          <w:u w:val="single"/>
        </w:rPr>
        <w:t>one</w:t>
      </w:r>
      <w:r w:rsidR="0019733E">
        <w:t xml:space="preserve"> of the following </w:t>
      </w:r>
      <w:r w:rsidR="009770A1">
        <w:t>four</w:t>
      </w:r>
      <w:r w:rsidR="0019733E">
        <w:t>)</w:t>
      </w:r>
    </w:p>
    <w:p w:rsidR="00390A54" w:rsidRDefault="00390A54" w:rsidP="005D424E">
      <w:pPr>
        <w:keepNext/>
        <w:ind w:left="720"/>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97"/>
      </w:tblGrid>
      <w:tr w:rsidR="00390A54" w:rsidTr="005D424E">
        <w:tc>
          <w:tcPr>
            <w:tcW w:w="3897" w:type="dxa"/>
          </w:tcPr>
          <w:p w:rsidR="00390A54" w:rsidRDefault="00390A54" w:rsidP="005D424E">
            <w:pPr>
              <w:pStyle w:val="ListParagraph"/>
              <w:keepNext/>
              <w:numPr>
                <w:ilvl w:val="0"/>
                <w:numId w:val="12"/>
              </w:numPr>
            </w:pPr>
            <w:r>
              <w:t>“Universal”</w:t>
            </w:r>
          </w:p>
        </w:tc>
      </w:tr>
      <w:tr w:rsidR="00390A54" w:rsidTr="005D424E">
        <w:tc>
          <w:tcPr>
            <w:tcW w:w="3897" w:type="dxa"/>
          </w:tcPr>
          <w:p w:rsidR="00390A54" w:rsidRDefault="00390A54" w:rsidP="005D424E">
            <w:pPr>
              <w:pStyle w:val="ListParagraph"/>
              <w:keepNext/>
              <w:numPr>
                <w:ilvl w:val="0"/>
                <w:numId w:val="12"/>
              </w:numPr>
            </w:pPr>
            <w:r>
              <w:t>“Selective”</w:t>
            </w:r>
          </w:p>
        </w:tc>
      </w:tr>
      <w:tr w:rsidR="00390A54" w:rsidTr="005D424E">
        <w:tc>
          <w:tcPr>
            <w:tcW w:w="3897" w:type="dxa"/>
          </w:tcPr>
          <w:p w:rsidR="00390A54" w:rsidRDefault="00390A54" w:rsidP="005D424E">
            <w:pPr>
              <w:pStyle w:val="ListParagraph"/>
              <w:keepNext/>
              <w:numPr>
                <w:ilvl w:val="0"/>
                <w:numId w:val="12"/>
              </w:numPr>
            </w:pPr>
            <w:r>
              <w:t>“Indicated”</w:t>
            </w:r>
          </w:p>
        </w:tc>
      </w:tr>
      <w:tr w:rsidR="009770A1" w:rsidTr="005D424E">
        <w:tc>
          <w:tcPr>
            <w:tcW w:w="3897" w:type="dxa"/>
          </w:tcPr>
          <w:p w:rsidR="009770A1" w:rsidRDefault="009770A1" w:rsidP="005D424E">
            <w:pPr>
              <w:pStyle w:val="ListParagraph"/>
              <w:keepNext/>
              <w:numPr>
                <w:ilvl w:val="0"/>
                <w:numId w:val="12"/>
              </w:numPr>
            </w:pPr>
            <w:r>
              <w:t>Treatment</w:t>
            </w:r>
          </w:p>
        </w:tc>
      </w:tr>
    </w:tbl>
    <w:p w:rsidR="00390A54" w:rsidRDefault="00390A54" w:rsidP="005D424E">
      <w:pPr>
        <w:keepNext/>
        <w:ind w:left="720"/>
      </w:pPr>
    </w:p>
    <w:p w:rsidR="00390A54" w:rsidRDefault="00390A54" w:rsidP="00390A54">
      <w:pPr>
        <w:ind w:left="720"/>
      </w:pPr>
    </w:p>
    <w:p w:rsidR="00390A54" w:rsidRDefault="00390A54" w:rsidP="00390A54">
      <w:pPr>
        <w:pStyle w:val="ListParagraph"/>
        <w:numPr>
          <w:ilvl w:val="1"/>
          <w:numId w:val="2"/>
        </w:numPr>
        <w:ind w:left="-720"/>
      </w:pPr>
      <w:r>
        <w:t>Socio-demographic or other characteristics</w:t>
      </w:r>
      <w:r w:rsidR="0019733E">
        <w:t xml:space="preserve"> </w:t>
      </w:r>
    </w:p>
    <w:p w:rsidR="00E50828" w:rsidRDefault="00E50828" w:rsidP="00E50828">
      <w:pPr>
        <w:pStyle w:val="ListParagraph"/>
        <w:ind w:left="-720"/>
      </w:pPr>
    </w:p>
    <w:p w:rsidR="00482647" w:rsidRDefault="00482647" w:rsidP="005A20DD">
      <w:pPr>
        <w:sectPr w:rsidR="00482647" w:rsidSect="00881751">
          <w:headerReference w:type="default" r:id="rId9"/>
          <w:footerReference w:type="even" r:id="rId10"/>
          <w:footerReference w:type="default" r:id="rId11"/>
          <w:pgSz w:w="12240" w:h="15840" w:code="1"/>
          <w:pgMar w:top="1440" w:right="1152" w:bottom="1440" w:left="2160" w:header="720" w:footer="720" w:gutter="0"/>
          <w:paperSrc w:first="1" w:other="1"/>
          <w:pgNumType w:start="1"/>
          <w:cols w:space="720"/>
        </w:sect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60"/>
        <w:gridCol w:w="7650"/>
      </w:tblGrid>
      <w:tr w:rsidR="00DE6235" w:rsidTr="00DE6235">
        <w:tc>
          <w:tcPr>
            <w:tcW w:w="2160" w:type="dxa"/>
          </w:tcPr>
          <w:p w:rsidR="00DE6235" w:rsidRDefault="00DE6235" w:rsidP="00DE6235">
            <w:pPr>
              <w:pStyle w:val="ListParagraph"/>
              <w:ind w:left="270"/>
            </w:pPr>
            <w:r>
              <w:lastRenderedPageBreak/>
              <w:t>Age</w:t>
            </w:r>
          </w:p>
        </w:tc>
        <w:tc>
          <w:tcPr>
            <w:tcW w:w="7650" w:type="dxa"/>
          </w:tcPr>
          <w:p w:rsidR="00DE6235" w:rsidRDefault="00DE6235" w:rsidP="007850D2">
            <w:pPr>
              <w:pStyle w:val="ListParagraph"/>
              <w:numPr>
                <w:ilvl w:val="0"/>
                <w:numId w:val="4"/>
              </w:numPr>
            </w:pPr>
          </w:p>
        </w:tc>
      </w:tr>
      <w:tr w:rsidR="00DE6235" w:rsidTr="00DE6235">
        <w:tc>
          <w:tcPr>
            <w:tcW w:w="2160" w:type="dxa"/>
          </w:tcPr>
          <w:p w:rsidR="00DE6235" w:rsidRDefault="00DE6235" w:rsidP="00DE6235">
            <w:pPr>
              <w:pStyle w:val="ListParagraph"/>
              <w:ind w:left="270"/>
            </w:pPr>
            <w:r>
              <w:t>Sex</w:t>
            </w:r>
          </w:p>
        </w:tc>
        <w:tc>
          <w:tcPr>
            <w:tcW w:w="7650" w:type="dxa"/>
          </w:tcPr>
          <w:p w:rsidR="00DE6235" w:rsidRDefault="00DE6235" w:rsidP="007850D2">
            <w:pPr>
              <w:pStyle w:val="ListParagraph"/>
              <w:numPr>
                <w:ilvl w:val="0"/>
                <w:numId w:val="4"/>
              </w:numPr>
            </w:pPr>
          </w:p>
        </w:tc>
      </w:tr>
      <w:tr w:rsidR="00DE6235" w:rsidTr="00DE6235">
        <w:tc>
          <w:tcPr>
            <w:tcW w:w="2160" w:type="dxa"/>
          </w:tcPr>
          <w:p w:rsidR="00DE6235" w:rsidRDefault="00DE6235" w:rsidP="00DE6235">
            <w:pPr>
              <w:pStyle w:val="ListParagraph"/>
              <w:ind w:left="270"/>
            </w:pPr>
            <w:r>
              <w:t>Occupation</w:t>
            </w:r>
          </w:p>
        </w:tc>
        <w:tc>
          <w:tcPr>
            <w:tcW w:w="7650" w:type="dxa"/>
          </w:tcPr>
          <w:p w:rsidR="00DE6235" w:rsidRDefault="00DE6235" w:rsidP="007850D2">
            <w:pPr>
              <w:pStyle w:val="ListParagraph"/>
              <w:numPr>
                <w:ilvl w:val="0"/>
                <w:numId w:val="4"/>
              </w:numPr>
            </w:pPr>
          </w:p>
        </w:tc>
      </w:tr>
      <w:tr w:rsidR="00DE6235" w:rsidTr="00DE6235">
        <w:tc>
          <w:tcPr>
            <w:tcW w:w="2160" w:type="dxa"/>
          </w:tcPr>
          <w:p w:rsidR="00DE6235" w:rsidRDefault="00DE6235" w:rsidP="00DE6235">
            <w:pPr>
              <w:pStyle w:val="ListParagraph"/>
              <w:ind w:left="270"/>
            </w:pPr>
            <w:r>
              <w:t xml:space="preserve">Living </w:t>
            </w:r>
            <w:proofErr w:type="spellStart"/>
            <w:r>
              <w:t>Cond’ns</w:t>
            </w:r>
            <w:proofErr w:type="spellEnd"/>
          </w:p>
        </w:tc>
        <w:tc>
          <w:tcPr>
            <w:tcW w:w="7650" w:type="dxa"/>
          </w:tcPr>
          <w:p w:rsidR="00DE6235" w:rsidRDefault="00DE6235" w:rsidP="007850D2">
            <w:pPr>
              <w:pStyle w:val="ListParagraph"/>
              <w:numPr>
                <w:ilvl w:val="0"/>
                <w:numId w:val="4"/>
              </w:numPr>
            </w:pPr>
          </w:p>
        </w:tc>
      </w:tr>
      <w:tr w:rsidR="00DE6235" w:rsidTr="00DE6235">
        <w:tc>
          <w:tcPr>
            <w:tcW w:w="2160" w:type="dxa"/>
          </w:tcPr>
          <w:p w:rsidR="00DE6235" w:rsidRDefault="00DE6235" w:rsidP="00DE6235">
            <w:pPr>
              <w:pStyle w:val="ListParagraph"/>
              <w:ind w:left="270"/>
            </w:pPr>
            <w:r>
              <w:t>Other</w:t>
            </w:r>
          </w:p>
        </w:tc>
        <w:tc>
          <w:tcPr>
            <w:tcW w:w="7650" w:type="dxa"/>
          </w:tcPr>
          <w:p w:rsidR="00DE6235" w:rsidRDefault="00DE6235" w:rsidP="007850D2">
            <w:pPr>
              <w:pStyle w:val="ListParagraph"/>
              <w:numPr>
                <w:ilvl w:val="0"/>
                <w:numId w:val="4"/>
              </w:numPr>
            </w:pPr>
          </w:p>
        </w:tc>
      </w:tr>
    </w:tbl>
    <w:p w:rsidR="003B2143" w:rsidRDefault="003B2143" w:rsidP="005A20DD"/>
    <w:p w:rsidR="00E50828" w:rsidRDefault="00817C63" w:rsidP="007850D2">
      <w:pPr>
        <w:pStyle w:val="ListParagraph"/>
        <w:keepNext/>
        <w:numPr>
          <w:ilvl w:val="0"/>
          <w:numId w:val="2"/>
        </w:numPr>
        <w:ind w:firstLine="0"/>
        <w:rPr>
          <w:b/>
          <w:bCs/>
        </w:rPr>
      </w:pPr>
      <w:r w:rsidRPr="00817C63">
        <w:rPr>
          <w:b/>
          <w:bCs/>
        </w:rPr>
        <w:t xml:space="preserve">Risk and Protective </w:t>
      </w:r>
      <w:r w:rsidR="00E50828">
        <w:rPr>
          <w:b/>
          <w:bCs/>
        </w:rPr>
        <w:t>Factors Addressed</w:t>
      </w:r>
    </w:p>
    <w:p w:rsidR="003B2143" w:rsidRPr="00817C63" w:rsidRDefault="003B2143" w:rsidP="00E50828">
      <w:pPr>
        <w:pStyle w:val="ListParagraph"/>
        <w:keepNext/>
        <w:ind w:left="360"/>
        <w:rPr>
          <w:b/>
          <w:bCs/>
        </w:rPr>
      </w:pPr>
      <w:r w:rsidRPr="00817C63">
        <w:rPr>
          <w:b/>
          <w:bCs/>
        </w:rPr>
        <w:t xml:space="preserve"> </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4"/>
        <w:gridCol w:w="4136"/>
        <w:gridCol w:w="4500"/>
      </w:tblGrid>
      <w:tr w:rsidR="003B2143" w:rsidTr="00C20190">
        <w:tc>
          <w:tcPr>
            <w:tcW w:w="1444" w:type="dxa"/>
            <w:tcBorders>
              <w:bottom w:val="single" w:sz="4" w:space="0" w:color="000000"/>
            </w:tcBorders>
            <w:shd w:val="clear" w:color="auto" w:fill="auto"/>
          </w:tcPr>
          <w:p w:rsidR="003B2143" w:rsidRPr="004318FA" w:rsidRDefault="003B2143" w:rsidP="002D0CD6">
            <w:pPr>
              <w:keepNext/>
              <w:rPr>
                <w:b/>
              </w:rPr>
            </w:pPr>
            <w:r w:rsidRPr="004318FA">
              <w:rPr>
                <w:b/>
              </w:rPr>
              <w:t>Domain</w:t>
            </w:r>
          </w:p>
        </w:tc>
        <w:tc>
          <w:tcPr>
            <w:tcW w:w="4136" w:type="dxa"/>
            <w:tcBorders>
              <w:bottom w:val="single" w:sz="4" w:space="0" w:color="000000"/>
            </w:tcBorders>
            <w:shd w:val="clear" w:color="auto" w:fill="auto"/>
          </w:tcPr>
          <w:p w:rsidR="003B2143" w:rsidRPr="005B65C2" w:rsidRDefault="003B2143" w:rsidP="005B65C2">
            <w:pPr>
              <w:rPr>
                <w:b/>
              </w:rPr>
            </w:pPr>
            <w:r w:rsidRPr="005B65C2">
              <w:rPr>
                <w:b/>
              </w:rPr>
              <w:t xml:space="preserve">Risk Factors </w:t>
            </w:r>
          </w:p>
          <w:p w:rsidR="003B2143" w:rsidRPr="005B65C2" w:rsidRDefault="003B2143" w:rsidP="005B65C2">
            <w:pPr>
              <w:rPr>
                <w:b/>
              </w:rPr>
            </w:pPr>
          </w:p>
        </w:tc>
        <w:tc>
          <w:tcPr>
            <w:tcW w:w="4500" w:type="dxa"/>
            <w:tcBorders>
              <w:bottom w:val="single" w:sz="4" w:space="0" w:color="000000"/>
            </w:tcBorders>
            <w:shd w:val="clear" w:color="auto" w:fill="auto"/>
          </w:tcPr>
          <w:p w:rsidR="003B2143" w:rsidRPr="005B65C2" w:rsidRDefault="003B2143" w:rsidP="005B65C2">
            <w:pPr>
              <w:rPr>
                <w:b/>
              </w:rPr>
            </w:pPr>
            <w:r w:rsidRPr="005B65C2">
              <w:rPr>
                <w:b/>
              </w:rPr>
              <w:t xml:space="preserve">Protective Factors </w:t>
            </w:r>
          </w:p>
        </w:tc>
      </w:tr>
      <w:tr w:rsidR="003B2143" w:rsidTr="00C20190">
        <w:tc>
          <w:tcPr>
            <w:tcW w:w="1444" w:type="dxa"/>
            <w:shd w:val="clear" w:color="auto" w:fill="auto"/>
          </w:tcPr>
          <w:p w:rsidR="003B2143" w:rsidRDefault="003B2143" w:rsidP="00DE6235">
            <w:pPr>
              <w:shd w:val="clear" w:color="auto" w:fill="FFFFFF" w:themeFill="background1"/>
            </w:pPr>
            <w:r>
              <w:t xml:space="preserve">Community </w:t>
            </w:r>
          </w:p>
        </w:tc>
        <w:tc>
          <w:tcPr>
            <w:tcW w:w="4136" w:type="dxa"/>
            <w:shd w:val="clear" w:color="auto" w:fill="auto"/>
          </w:tcPr>
          <w:p w:rsidR="003B2143" w:rsidRDefault="003B2143" w:rsidP="00DE6235">
            <w:pPr>
              <w:pStyle w:val="ListParagraph"/>
              <w:numPr>
                <w:ilvl w:val="0"/>
                <w:numId w:val="4"/>
              </w:numPr>
              <w:shd w:val="clear" w:color="auto" w:fill="FFFFFF" w:themeFill="background1"/>
            </w:pPr>
          </w:p>
        </w:tc>
        <w:tc>
          <w:tcPr>
            <w:tcW w:w="4500" w:type="dxa"/>
            <w:shd w:val="clear" w:color="auto" w:fill="auto"/>
          </w:tcPr>
          <w:p w:rsidR="003B2143" w:rsidRDefault="003B2143" w:rsidP="00DE6235">
            <w:pPr>
              <w:pStyle w:val="ListParagraph"/>
              <w:numPr>
                <w:ilvl w:val="0"/>
                <w:numId w:val="4"/>
              </w:numPr>
              <w:shd w:val="clear" w:color="auto" w:fill="FFFFFF" w:themeFill="background1"/>
            </w:pPr>
          </w:p>
        </w:tc>
      </w:tr>
      <w:tr w:rsidR="003B2143" w:rsidTr="00C20190">
        <w:tc>
          <w:tcPr>
            <w:tcW w:w="1444" w:type="dxa"/>
            <w:shd w:val="clear" w:color="auto" w:fill="auto"/>
          </w:tcPr>
          <w:p w:rsidR="003B2143" w:rsidRDefault="003B2143" w:rsidP="00DE6235">
            <w:pPr>
              <w:shd w:val="clear" w:color="auto" w:fill="FFFFFF" w:themeFill="background1"/>
            </w:pPr>
            <w:r>
              <w:t xml:space="preserve">Family </w:t>
            </w:r>
          </w:p>
        </w:tc>
        <w:tc>
          <w:tcPr>
            <w:tcW w:w="4136" w:type="dxa"/>
            <w:shd w:val="clear" w:color="auto" w:fill="auto"/>
          </w:tcPr>
          <w:p w:rsidR="003B2143" w:rsidRDefault="003B2143" w:rsidP="00DE6235">
            <w:pPr>
              <w:pStyle w:val="ListParagraph"/>
              <w:numPr>
                <w:ilvl w:val="0"/>
                <w:numId w:val="1"/>
              </w:numPr>
              <w:shd w:val="clear" w:color="auto" w:fill="FFFFFF" w:themeFill="background1"/>
            </w:pPr>
          </w:p>
        </w:tc>
        <w:tc>
          <w:tcPr>
            <w:tcW w:w="4500" w:type="dxa"/>
            <w:shd w:val="clear" w:color="auto" w:fill="auto"/>
          </w:tcPr>
          <w:p w:rsidR="003B2143" w:rsidRDefault="003B2143" w:rsidP="00DE6235">
            <w:pPr>
              <w:pStyle w:val="ListParagraph"/>
              <w:numPr>
                <w:ilvl w:val="0"/>
                <w:numId w:val="53"/>
              </w:numPr>
              <w:shd w:val="clear" w:color="auto" w:fill="FFFFFF" w:themeFill="background1"/>
            </w:pPr>
          </w:p>
        </w:tc>
      </w:tr>
      <w:tr w:rsidR="0052740E" w:rsidTr="00C20190">
        <w:tc>
          <w:tcPr>
            <w:tcW w:w="1444" w:type="dxa"/>
            <w:tcBorders>
              <w:bottom w:val="single" w:sz="4" w:space="0" w:color="000000"/>
            </w:tcBorders>
            <w:shd w:val="clear" w:color="auto" w:fill="auto"/>
          </w:tcPr>
          <w:p w:rsidR="0052740E" w:rsidRDefault="0052740E" w:rsidP="00DE6235">
            <w:pPr>
              <w:shd w:val="clear" w:color="auto" w:fill="FFFFFF" w:themeFill="background1"/>
            </w:pPr>
            <w:r>
              <w:t>Peer</w:t>
            </w:r>
          </w:p>
        </w:tc>
        <w:tc>
          <w:tcPr>
            <w:tcW w:w="4136" w:type="dxa"/>
            <w:tcBorders>
              <w:bottom w:val="single" w:sz="4" w:space="0" w:color="000000"/>
            </w:tcBorders>
            <w:shd w:val="clear" w:color="auto" w:fill="auto"/>
          </w:tcPr>
          <w:p w:rsidR="0052740E" w:rsidRDefault="0052740E" w:rsidP="00DE6235">
            <w:pPr>
              <w:pStyle w:val="ListParagraph"/>
              <w:numPr>
                <w:ilvl w:val="0"/>
                <w:numId w:val="1"/>
              </w:numPr>
              <w:shd w:val="clear" w:color="auto" w:fill="FFFFFF" w:themeFill="background1"/>
            </w:pPr>
          </w:p>
        </w:tc>
        <w:tc>
          <w:tcPr>
            <w:tcW w:w="4500" w:type="dxa"/>
            <w:tcBorders>
              <w:bottom w:val="single" w:sz="4" w:space="0" w:color="000000"/>
            </w:tcBorders>
            <w:shd w:val="clear" w:color="auto" w:fill="auto"/>
          </w:tcPr>
          <w:p w:rsidR="0052740E" w:rsidRDefault="0052740E" w:rsidP="00DE6235">
            <w:pPr>
              <w:pStyle w:val="ListParagraph"/>
              <w:numPr>
                <w:ilvl w:val="0"/>
                <w:numId w:val="53"/>
              </w:numPr>
              <w:shd w:val="clear" w:color="auto" w:fill="FFFFFF" w:themeFill="background1"/>
            </w:pPr>
          </w:p>
        </w:tc>
      </w:tr>
      <w:tr w:rsidR="003B2143" w:rsidTr="00C20190">
        <w:tc>
          <w:tcPr>
            <w:tcW w:w="1444" w:type="dxa"/>
            <w:shd w:val="clear" w:color="auto" w:fill="auto"/>
          </w:tcPr>
          <w:p w:rsidR="003B2143" w:rsidRDefault="003B2143" w:rsidP="00DE6235">
            <w:pPr>
              <w:shd w:val="clear" w:color="auto" w:fill="FFFFFF" w:themeFill="background1"/>
            </w:pPr>
            <w:r>
              <w:t xml:space="preserve">School </w:t>
            </w:r>
          </w:p>
        </w:tc>
        <w:tc>
          <w:tcPr>
            <w:tcW w:w="4136" w:type="dxa"/>
            <w:shd w:val="clear" w:color="auto" w:fill="auto"/>
          </w:tcPr>
          <w:p w:rsidR="003B2143" w:rsidRDefault="003B2143" w:rsidP="00DE6235">
            <w:pPr>
              <w:pStyle w:val="ListParagraph"/>
              <w:numPr>
                <w:ilvl w:val="0"/>
                <w:numId w:val="8"/>
              </w:numPr>
              <w:shd w:val="clear" w:color="auto" w:fill="FFFFFF" w:themeFill="background1"/>
            </w:pPr>
          </w:p>
        </w:tc>
        <w:tc>
          <w:tcPr>
            <w:tcW w:w="4500" w:type="dxa"/>
            <w:shd w:val="clear" w:color="auto" w:fill="auto"/>
          </w:tcPr>
          <w:p w:rsidR="003B2143" w:rsidRDefault="003B2143" w:rsidP="00DE6235">
            <w:pPr>
              <w:pStyle w:val="ListParagraph"/>
              <w:numPr>
                <w:ilvl w:val="0"/>
                <w:numId w:val="53"/>
              </w:numPr>
              <w:shd w:val="clear" w:color="auto" w:fill="FFFFFF" w:themeFill="background1"/>
            </w:pPr>
          </w:p>
        </w:tc>
      </w:tr>
      <w:tr w:rsidR="003B2143" w:rsidTr="00C20190">
        <w:tc>
          <w:tcPr>
            <w:tcW w:w="1444" w:type="dxa"/>
            <w:shd w:val="clear" w:color="auto" w:fill="auto"/>
          </w:tcPr>
          <w:p w:rsidR="003B2143" w:rsidRDefault="003B2143" w:rsidP="00DE6235">
            <w:pPr>
              <w:shd w:val="clear" w:color="auto" w:fill="FFFFFF" w:themeFill="background1"/>
            </w:pPr>
            <w:r>
              <w:t xml:space="preserve">Individual </w:t>
            </w:r>
          </w:p>
        </w:tc>
        <w:tc>
          <w:tcPr>
            <w:tcW w:w="4136" w:type="dxa"/>
            <w:shd w:val="clear" w:color="auto" w:fill="auto"/>
          </w:tcPr>
          <w:p w:rsidR="003B2143" w:rsidRDefault="003B2143" w:rsidP="00DE6235">
            <w:pPr>
              <w:pStyle w:val="ListParagraph"/>
              <w:numPr>
                <w:ilvl w:val="0"/>
                <w:numId w:val="1"/>
              </w:numPr>
              <w:shd w:val="clear" w:color="auto" w:fill="FFFFFF" w:themeFill="background1"/>
            </w:pPr>
          </w:p>
        </w:tc>
        <w:tc>
          <w:tcPr>
            <w:tcW w:w="4500" w:type="dxa"/>
            <w:shd w:val="clear" w:color="auto" w:fill="auto"/>
          </w:tcPr>
          <w:p w:rsidR="003B2143" w:rsidRDefault="003B2143" w:rsidP="00DE6235">
            <w:pPr>
              <w:pStyle w:val="ListParagraph"/>
              <w:numPr>
                <w:ilvl w:val="0"/>
                <w:numId w:val="53"/>
              </w:numPr>
              <w:shd w:val="clear" w:color="auto" w:fill="FFFFFF" w:themeFill="background1"/>
            </w:pPr>
          </w:p>
        </w:tc>
      </w:tr>
    </w:tbl>
    <w:p w:rsidR="003B2143" w:rsidRDefault="003B2143" w:rsidP="00DE6235">
      <w:pPr>
        <w:shd w:val="clear" w:color="auto" w:fill="FFFFFF" w:themeFill="background1"/>
        <w:rPr>
          <w:b/>
          <w:bCs/>
        </w:rPr>
      </w:pPr>
    </w:p>
    <w:p w:rsidR="008D3BC6" w:rsidRDefault="008D3BC6" w:rsidP="007850D2">
      <w:pPr>
        <w:pStyle w:val="ListParagraph"/>
        <w:numPr>
          <w:ilvl w:val="0"/>
          <w:numId w:val="2"/>
        </w:numPr>
        <w:ind w:firstLine="0"/>
        <w:rPr>
          <w:b/>
          <w:bCs/>
        </w:rPr>
      </w:pPr>
      <w:r>
        <w:rPr>
          <w:b/>
          <w:bCs/>
        </w:rPr>
        <w:t>Tribal Practice—</w:t>
      </w:r>
      <w:r w:rsidR="00877BD5">
        <w:rPr>
          <w:b/>
          <w:bCs/>
        </w:rPr>
        <w:t>Personnel</w:t>
      </w:r>
      <w:r>
        <w:rPr>
          <w:b/>
          <w:bCs/>
        </w:rPr>
        <w:t xml:space="preserve"> </w:t>
      </w:r>
    </w:p>
    <w:p w:rsidR="008D3BC6" w:rsidRDefault="008D3BC6" w:rsidP="008D3BC6">
      <w:pPr>
        <w:pStyle w:val="ListParagraph"/>
        <w:ind w:left="360"/>
        <w:rPr>
          <w:b/>
          <w:bCs/>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0"/>
      </w:tblGrid>
      <w:tr w:rsidR="008D3BC6" w:rsidRPr="008D3BC6" w:rsidTr="005D424E">
        <w:tc>
          <w:tcPr>
            <w:tcW w:w="10080" w:type="dxa"/>
          </w:tcPr>
          <w:p w:rsidR="008D3BC6" w:rsidRPr="00472239" w:rsidRDefault="008D3BC6" w:rsidP="007850D2">
            <w:pPr>
              <w:pStyle w:val="ListParagraph"/>
              <w:numPr>
                <w:ilvl w:val="0"/>
                <w:numId w:val="1"/>
              </w:numPr>
              <w:rPr>
                <w:bCs/>
              </w:rPr>
            </w:pPr>
          </w:p>
        </w:tc>
      </w:tr>
    </w:tbl>
    <w:p w:rsidR="008D3BC6" w:rsidRDefault="008D3BC6" w:rsidP="008D3BC6">
      <w:pPr>
        <w:pStyle w:val="ListParagraph"/>
        <w:ind w:left="360"/>
        <w:rPr>
          <w:b/>
          <w:bCs/>
        </w:rPr>
      </w:pPr>
    </w:p>
    <w:p w:rsidR="008D3BC6" w:rsidRDefault="008D3BC6" w:rsidP="008D3BC6">
      <w:pPr>
        <w:pStyle w:val="ListParagraph"/>
        <w:ind w:left="360"/>
        <w:rPr>
          <w:b/>
          <w:bCs/>
        </w:rPr>
      </w:pPr>
    </w:p>
    <w:p w:rsidR="00482647" w:rsidRPr="006C21B2" w:rsidRDefault="008D3BC6" w:rsidP="007850D2">
      <w:pPr>
        <w:pStyle w:val="ListParagraph"/>
        <w:keepNext/>
        <w:keepLines/>
        <w:numPr>
          <w:ilvl w:val="0"/>
          <w:numId w:val="2"/>
        </w:numPr>
        <w:ind w:firstLine="0"/>
        <w:rPr>
          <w:b/>
          <w:bCs/>
        </w:rPr>
      </w:pPr>
      <w:r>
        <w:rPr>
          <w:b/>
          <w:bCs/>
        </w:rPr>
        <w:t>Tribal Practice—</w:t>
      </w:r>
      <w:r w:rsidR="006E1838">
        <w:rPr>
          <w:b/>
          <w:bCs/>
        </w:rPr>
        <w:t>Key Elements</w:t>
      </w:r>
      <w:r>
        <w:rPr>
          <w:b/>
          <w:bCs/>
        </w:rPr>
        <w:t xml:space="preserve"> </w:t>
      </w:r>
      <w:r w:rsidR="00FB3036" w:rsidRPr="006C21B2">
        <w:rPr>
          <w:b/>
          <w:bCs/>
        </w:rPr>
        <w:t xml:space="preserve">  </w:t>
      </w:r>
    </w:p>
    <w:p w:rsidR="003A3ED1" w:rsidRDefault="003A3ED1" w:rsidP="000E15B7">
      <w:pPr>
        <w:keepNext/>
        <w:keepLines/>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0"/>
      </w:tblGrid>
      <w:tr w:rsidR="00BF0EC0" w:rsidTr="00FF720B">
        <w:tc>
          <w:tcPr>
            <w:tcW w:w="10080" w:type="dxa"/>
          </w:tcPr>
          <w:p w:rsidR="00BF0EC0" w:rsidRDefault="00BF0EC0" w:rsidP="007850D2">
            <w:pPr>
              <w:pStyle w:val="ListParagraph"/>
              <w:keepNext/>
              <w:keepLines/>
              <w:numPr>
                <w:ilvl w:val="0"/>
                <w:numId w:val="1"/>
              </w:numPr>
              <w:ind w:left="342" w:firstLine="0"/>
            </w:pPr>
          </w:p>
        </w:tc>
      </w:tr>
    </w:tbl>
    <w:p w:rsidR="008A6F49" w:rsidRDefault="008A6F49"/>
    <w:p w:rsidR="00817C63" w:rsidRDefault="008D3BC6" w:rsidP="007850D2">
      <w:pPr>
        <w:numPr>
          <w:ilvl w:val="0"/>
          <w:numId w:val="2"/>
        </w:numPr>
        <w:ind w:firstLine="0"/>
        <w:rPr>
          <w:b/>
        </w:rPr>
      </w:pPr>
      <w:r>
        <w:rPr>
          <w:b/>
        </w:rPr>
        <w:t>Tribal Practice</w:t>
      </w:r>
      <w:r w:rsidR="00E50828">
        <w:rPr>
          <w:b/>
        </w:rPr>
        <w:t>—</w:t>
      </w:r>
      <w:r w:rsidR="00817C63" w:rsidRPr="00817C63">
        <w:rPr>
          <w:b/>
        </w:rPr>
        <w:t>Materials</w:t>
      </w:r>
    </w:p>
    <w:p w:rsidR="00E50828" w:rsidRPr="00817C63" w:rsidRDefault="00E50828" w:rsidP="00E50828">
      <w:pPr>
        <w:ind w:left="360"/>
        <w:rPr>
          <w:b/>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0"/>
      </w:tblGrid>
      <w:tr w:rsidR="00BF0EC0" w:rsidTr="00FF720B">
        <w:tc>
          <w:tcPr>
            <w:tcW w:w="10080" w:type="dxa"/>
          </w:tcPr>
          <w:p w:rsidR="00BF0EC0" w:rsidRDefault="00BF0EC0" w:rsidP="007850D2">
            <w:pPr>
              <w:pStyle w:val="ListParagraph"/>
              <w:numPr>
                <w:ilvl w:val="0"/>
                <w:numId w:val="1"/>
              </w:numPr>
              <w:ind w:hanging="396"/>
            </w:pPr>
          </w:p>
        </w:tc>
      </w:tr>
    </w:tbl>
    <w:p w:rsidR="003A3ED1" w:rsidRPr="00732DBC" w:rsidRDefault="003A3ED1" w:rsidP="005A20DD"/>
    <w:p w:rsidR="00732DBC" w:rsidRPr="00732DBC" w:rsidRDefault="00817C63" w:rsidP="007850D2">
      <w:pPr>
        <w:pStyle w:val="ListParagraph"/>
        <w:numPr>
          <w:ilvl w:val="0"/>
          <w:numId w:val="2"/>
        </w:numPr>
        <w:ind w:firstLine="0"/>
      </w:pPr>
      <w:r>
        <w:rPr>
          <w:b/>
          <w:bCs/>
        </w:rPr>
        <w:t xml:space="preserve">Tribal </w:t>
      </w:r>
      <w:r w:rsidR="008D3BC6">
        <w:rPr>
          <w:b/>
          <w:bCs/>
        </w:rPr>
        <w:t>Practice</w:t>
      </w:r>
      <w:r>
        <w:rPr>
          <w:b/>
          <w:bCs/>
        </w:rPr>
        <w:t>—O</w:t>
      </w:r>
      <w:r w:rsidR="00FB3036" w:rsidRPr="005A20DD">
        <w:rPr>
          <w:b/>
          <w:bCs/>
        </w:rPr>
        <w:t>ptional</w:t>
      </w:r>
      <w:r w:rsidR="00FB3036" w:rsidRPr="005A20DD">
        <w:rPr>
          <w:b/>
          <w:smallCaps/>
        </w:rPr>
        <w:t xml:space="preserve"> </w:t>
      </w:r>
      <w:r w:rsidR="00FB3036" w:rsidRPr="005A20DD">
        <w:rPr>
          <w:b/>
          <w:bCs/>
        </w:rPr>
        <w:t>Elements</w:t>
      </w:r>
      <w:r w:rsidR="00FB3036" w:rsidRPr="00732DBC">
        <w:rPr>
          <w:b/>
        </w:rPr>
        <w:t xml:space="preserve"> </w:t>
      </w:r>
      <w:r w:rsidR="00732DBC">
        <w:t xml:space="preserve"> </w:t>
      </w:r>
    </w:p>
    <w:p w:rsidR="00732DBC" w:rsidRPr="00732DBC" w:rsidRDefault="00732DBC" w:rsidP="005A20DD"/>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0"/>
      </w:tblGrid>
      <w:tr w:rsidR="00732DBC" w:rsidRPr="004318FA" w:rsidTr="00FF720B">
        <w:tc>
          <w:tcPr>
            <w:tcW w:w="10080" w:type="dxa"/>
          </w:tcPr>
          <w:p w:rsidR="00732DBC" w:rsidRPr="004318FA" w:rsidRDefault="00732DBC" w:rsidP="007850D2">
            <w:pPr>
              <w:pStyle w:val="ListParagraph"/>
              <w:numPr>
                <w:ilvl w:val="0"/>
                <w:numId w:val="1"/>
              </w:numPr>
              <w:rPr>
                <w:bCs/>
              </w:rPr>
            </w:pPr>
          </w:p>
        </w:tc>
      </w:tr>
    </w:tbl>
    <w:p w:rsidR="00482647" w:rsidRDefault="00482647" w:rsidP="005A20DD"/>
    <w:p w:rsidR="00FF720B" w:rsidRDefault="00FB3036" w:rsidP="007850D2">
      <w:pPr>
        <w:pStyle w:val="ListParagraph"/>
        <w:numPr>
          <w:ilvl w:val="0"/>
          <w:numId w:val="2"/>
        </w:numPr>
        <w:ind w:firstLine="0"/>
        <w:rPr>
          <w:smallCaps/>
        </w:rPr>
      </w:pPr>
      <w:r w:rsidRPr="005A20DD">
        <w:rPr>
          <w:b/>
          <w:bCs/>
        </w:rPr>
        <w:t>Outcomes</w:t>
      </w:r>
    </w:p>
    <w:p w:rsidR="00732DBC" w:rsidRPr="003A3ED1" w:rsidRDefault="00732DBC" w:rsidP="00FF720B">
      <w:pPr>
        <w:pStyle w:val="ListParagraph"/>
        <w:ind w:left="360"/>
        <w:rPr>
          <w:smallCaps/>
        </w:rPr>
      </w:pPr>
      <w:r>
        <w:rPr>
          <w:smallCaps/>
        </w:rPr>
        <w:t xml:space="preserve"> </w:t>
      </w:r>
      <w:r w:rsidR="006C21B2">
        <w:rPr>
          <w:smallCaps/>
        </w:rPr>
        <w:t xml:space="preserve"> </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30"/>
        <w:gridCol w:w="2430"/>
        <w:gridCol w:w="5220"/>
      </w:tblGrid>
      <w:tr w:rsidR="00C20190" w:rsidRPr="000B67F1" w:rsidTr="000B67F1">
        <w:tc>
          <w:tcPr>
            <w:tcW w:w="2430" w:type="dxa"/>
          </w:tcPr>
          <w:p w:rsidR="00C20190" w:rsidRPr="000B67F1" w:rsidRDefault="00C20190" w:rsidP="000B67F1">
            <w:pPr>
              <w:pStyle w:val="ListParagraph"/>
              <w:ind w:left="72"/>
              <w:rPr>
                <w:b/>
                <w:bCs/>
              </w:rPr>
            </w:pPr>
            <w:r w:rsidRPr="000B67F1">
              <w:rPr>
                <w:b/>
                <w:bCs/>
              </w:rPr>
              <w:t>Decrease</w:t>
            </w:r>
          </w:p>
        </w:tc>
        <w:tc>
          <w:tcPr>
            <w:tcW w:w="2430" w:type="dxa"/>
          </w:tcPr>
          <w:p w:rsidR="00C20190" w:rsidRPr="000B67F1" w:rsidRDefault="00C20190" w:rsidP="00C20190">
            <w:pPr>
              <w:rPr>
                <w:b/>
              </w:rPr>
            </w:pPr>
            <w:r w:rsidRPr="000B67F1">
              <w:rPr>
                <w:b/>
              </w:rPr>
              <w:t>Increase</w:t>
            </w:r>
          </w:p>
        </w:tc>
        <w:tc>
          <w:tcPr>
            <w:tcW w:w="5220" w:type="dxa"/>
          </w:tcPr>
          <w:p w:rsidR="00C20190" w:rsidRPr="00C432F6" w:rsidRDefault="000B67F1" w:rsidP="00C432F6">
            <w:pPr>
              <w:rPr>
                <w:b/>
              </w:rPr>
            </w:pPr>
            <w:r w:rsidRPr="00C432F6">
              <w:rPr>
                <w:b/>
              </w:rPr>
              <w:t>Specify</w:t>
            </w:r>
          </w:p>
        </w:tc>
      </w:tr>
      <w:tr w:rsidR="00C20190" w:rsidRPr="004318FA" w:rsidTr="000B67F1">
        <w:tc>
          <w:tcPr>
            <w:tcW w:w="2430" w:type="dxa"/>
          </w:tcPr>
          <w:p w:rsidR="00C20190" w:rsidRPr="00BF0EC0" w:rsidRDefault="00C20190" w:rsidP="000B67F1">
            <w:pPr>
              <w:pStyle w:val="ListParagraph"/>
              <w:ind w:left="72"/>
              <w:rPr>
                <w:bCs/>
              </w:rPr>
            </w:pPr>
            <w:r>
              <w:rPr>
                <w:bCs/>
              </w:rPr>
              <w:t>A</w:t>
            </w:r>
            <w:r w:rsidRPr="008B114A">
              <w:rPr>
                <w:bCs/>
              </w:rPr>
              <w:t>voidable death</w:t>
            </w:r>
          </w:p>
        </w:tc>
        <w:tc>
          <w:tcPr>
            <w:tcW w:w="2430" w:type="dxa"/>
          </w:tcPr>
          <w:p w:rsidR="00C20190" w:rsidRPr="00C20190" w:rsidRDefault="00C20190" w:rsidP="00C20190">
            <w:r>
              <w:t>Longevity</w:t>
            </w:r>
          </w:p>
        </w:tc>
        <w:tc>
          <w:tcPr>
            <w:tcW w:w="5220" w:type="dxa"/>
          </w:tcPr>
          <w:p w:rsidR="00C20190" w:rsidRPr="00C432F6" w:rsidRDefault="00C20190" w:rsidP="00C432F6">
            <w:pPr>
              <w:pStyle w:val="ListParagraph"/>
              <w:numPr>
                <w:ilvl w:val="0"/>
                <w:numId w:val="54"/>
              </w:numPr>
            </w:pPr>
          </w:p>
        </w:tc>
      </w:tr>
      <w:tr w:rsidR="00C20190" w:rsidRPr="004318FA" w:rsidTr="000B67F1">
        <w:tc>
          <w:tcPr>
            <w:tcW w:w="2430" w:type="dxa"/>
          </w:tcPr>
          <w:p w:rsidR="00C20190" w:rsidRDefault="00C20190" w:rsidP="000B67F1">
            <w:pPr>
              <w:pStyle w:val="NormalWeb"/>
              <w:spacing w:before="0" w:beforeAutospacing="0" w:after="0" w:afterAutospacing="0"/>
              <w:ind w:left="72"/>
              <w:rPr>
                <w:rFonts w:ascii="Arial" w:hAnsi="Arial" w:cs="Arial"/>
                <w:sz w:val="36"/>
                <w:szCs w:val="36"/>
              </w:rPr>
            </w:pPr>
            <w:r>
              <w:rPr>
                <w:rFonts w:ascii="Arial" w:hAnsi="Arial" w:cs="Arial"/>
                <w:color w:val="000000"/>
                <w:kern w:val="24"/>
              </w:rPr>
              <w:t>Disease-specific morbidity</w:t>
            </w:r>
            <w:r>
              <w:rPr>
                <w:rFonts w:ascii="Arial" w:hAnsi="Arial"/>
                <w:color w:val="000000"/>
                <w:kern w:val="24"/>
              </w:rPr>
              <w:t xml:space="preserve"> </w:t>
            </w:r>
          </w:p>
        </w:tc>
        <w:tc>
          <w:tcPr>
            <w:tcW w:w="2430" w:type="dxa"/>
          </w:tcPr>
          <w:p w:rsidR="00C20190" w:rsidRPr="00C20190" w:rsidRDefault="00C20190" w:rsidP="00C20190">
            <w:r>
              <w:t>Health</w:t>
            </w:r>
          </w:p>
        </w:tc>
        <w:tc>
          <w:tcPr>
            <w:tcW w:w="5220" w:type="dxa"/>
          </w:tcPr>
          <w:p w:rsidR="00C20190" w:rsidRPr="00C432F6" w:rsidRDefault="00C20190" w:rsidP="00C432F6">
            <w:pPr>
              <w:pStyle w:val="ListParagraph"/>
              <w:numPr>
                <w:ilvl w:val="0"/>
                <w:numId w:val="54"/>
              </w:numPr>
            </w:pPr>
          </w:p>
        </w:tc>
      </w:tr>
      <w:tr w:rsidR="00C20190" w:rsidRPr="004318FA" w:rsidTr="000B67F1">
        <w:tc>
          <w:tcPr>
            <w:tcW w:w="2430" w:type="dxa"/>
          </w:tcPr>
          <w:p w:rsidR="00C20190" w:rsidRDefault="00C20190" w:rsidP="000B67F1">
            <w:pPr>
              <w:pStyle w:val="NormalWeb"/>
              <w:spacing w:before="0" w:beforeAutospacing="0" w:after="0" w:afterAutospacing="0"/>
              <w:ind w:left="72"/>
              <w:rPr>
                <w:rFonts w:ascii="Arial" w:hAnsi="Arial" w:cs="Arial"/>
                <w:sz w:val="36"/>
                <w:szCs w:val="36"/>
              </w:rPr>
            </w:pPr>
            <w:r>
              <w:rPr>
                <w:rFonts w:ascii="Arial" w:hAnsi="Arial" w:cs="Arial"/>
                <w:color w:val="000000"/>
                <w:kern w:val="24"/>
              </w:rPr>
              <w:t>Disability</w:t>
            </w:r>
            <w:r w:rsidR="000B67F1">
              <w:rPr>
                <w:rFonts w:ascii="Arial" w:hAnsi="Arial" w:cs="Arial"/>
                <w:color w:val="000000"/>
                <w:kern w:val="24"/>
              </w:rPr>
              <w:t xml:space="preserve"> </w:t>
            </w:r>
            <w:r>
              <w:rPr>
                <w:rFonts w:ascii="Arial" w:hAnsi="Arial" w:cs="Arial"/>
                <w:color w:val="000000"/>
                <w:kern w:val="24"/>
              </w:rPr>
              <w:t>Handicap</w:t>
            </w:r>
          </w:p>
        </w:tc>
        <w:tc>
          <w:tcPr>
            <w:tcW w:w="2430" w:type="dxa"/>
          </w:tcPr>
          <w:p w:rsidR="00C20190" w:rsidRPr="00C20190" w:rsidRDefault="00C20190" w:rsidP="00C20190">
            <w:r>
              <w:t>Ability</w:t>
            </w:r>
          </w:p>
        </w:tc>
        <w:tc>
          <w:tcPr>
            <w:tcW w:w="5220" w:type="dxa"/>
          </w:tcPr>
          <w:p w:rsidR="00C20190" w:rsidRPr="00C432F6" w:rsidRDefault="00C20190" w:rsidP="00C432F6">
            <w:pPr>
              <w:pStyle w:val="ListParagraph"/>
              <w:numPr>
                <w:ilvl w:val="0"/>
                <w:numId w:val="54"/>
              </w:numPr>
            </w:pPr>
          </w:p>
        </w:tc>
      </w:tr>
      <w:tr w:rsidR="00C20190" w:rsidRPr="004318FA" w:rsidTr="000B67F1">
        <w:tc>
          <w:tcPr>
            <w:tcW w:w="2430" w:type="dxa"/>
          </w:tcPr>
          <w:p w:rsidR="00C20190" w:rsidRDefault="00C20190" w:rsidP="000B67F1">
            <w:pPr>
              <w:pStyle w:val="NormalWeb"/>
              <w:spacing w:before="0" w:beforeAutospacing="0" w:after="0" w:afterAutospacing="0"/>
              <w:ind w:left="72"/>
              <w:rPr>
                <w:rFonts w:ascii="Arial" w:hAnsi="Arial" w:cs="Arial"/>
                <w:sz w:val="36"/>
                <w:szCs w:val="36"/>
              </w:rPr>
            </w:pPr>
            <w:r>
              <w:rPr>
                <w:rFonts w:ascii="Arial" w:hAnsi="Arial" w:cs="Arial"/>
                <w:color w:val="000000"/>
                <w:kern w:val="24"/>
              </w:rPr>
              <w:t>Pain and Suffering</w:t>
            </w:r>
            <w:r>
              <w:rPr>
                <w:rFonts w:ascii="Arial" w:hAnsi="Arial"/>
                <w:color w:val="000000"/>
                <w:kern w:val="24"/>
              </w:rPr>
              <w:t xml:space="preserve"> </w:t>
            </w:r>
          </w:p>
        </w:tc>
        <w:tc>
          <w:tcPr>
            <w:tcW w:w="2430" w:type="dxa"/>
          </w:tcPr>
          <w:p w:rsidR="00C20190" w:rsidRPr="00C20190" w:rsidRDefault="00C20190" w:rsidP="00C20190">
            <w:r>
              <w:t>Wellbeing</w:t>
            </w:r>
          </w:p>
        </w:tc>
        <w:tc>
          <w:tcPr>
            <w:tcW w:w="5220" w:type="dxa"/>
          </w:tcPr>
          <w:p w:rsidR="00C20190" w:rsidRPr="00C432F6" w:rsidRDefault="00C20190" w:rsidP="00C432F6">
            <w:pPr>
              <w:pStyle w:val="ListParagraph"/>
              <w:numPr>
                <w:ilvl w:val="0"/>
                <w:numId w:val="54"/>
              </w:numPr>
            </w:pPr>
          </w:p>
        </w:tc>
      </w:tr>
      <w:tr w:rsidR="00C20190" w:rsidRPr="004318FA" w:rsidTr="000B67F1">
        <w:tc>
          <w:tcPr>
            <w:tcW w:w="2430" w:type="dxa"/>
          </w:tcPr>
          <w:p w:rsidR="00C20190" w:rsidRPr="00BF0EC0" w:rsidRDefault="00C20190" w:rsidP="000B67F1">
            <w:pPr>
              <w:pStyle w:val="ListParagraph"/>
              <w:ind w:left="72"/>
              <w:rPr>
                <w:bCs/>
              </w:rPr>
            </w:pPr>
            <w:r>
              <w:rPr>
                <w:bCs/>
              </w:rPr>
              <w:t>Alienation</w:t>
            </w:r>
            <w:r w:rsidR="000B67F1">
              <w:rPr>
                <w:bCs/>
              </w:rPr>
              <w:t xml:space="preserve"> </w:t>
            </w:r>
            <w:r>
              <w:rPr>
                <w:bCs/>
              </w:rPr>
              <w:t>Anomy</w:t>
            </w:r>
            <w:r w:rsidR="000B67F1">
              <w:rPr>
                <w:bCs/>
              </w:rPr>
              <w:t xml:space="preserve"> I</w:t>
            </w:r>
            <w:r>
              <w:rPr>
                <w:bCs/>
              </w:rPr>
              <w:t>solation</w:t>
            </w:r>
          </w:p>
        </w:tc>
        <w:tc>
          <w:tcPr>
            <w:tcW w:w="2430" w:type="dxa"/>
          </w:tcPr>
          <w:p w:rsidR="00C20190" w:rsidRPr="00C20190" w:rsidRDefault="00C20190" w:rsidP="00C20190">
            <w:r>
              <w:t>Social/Community/</w:t>
            </w:r>
            <w:r w:rsidR="000B67F1">
              <w:t xml:space="preserve"> </w:t>
            </w:r>
            <w:r>
              <w:t>Cultural Connectedness</w:t>
            </w:r>
          </w:p>
        </w:tc>
        <w:tc>
          <w:tcPr>
            <w:tcW w:w="5220" w:type="dxa"/>
          </w:tcPr>
          <w:p w:rsidR="00C20190" w:rsidRPr="00C432F6" w:rsidRDefault="00C20190" w:rsidP="00C432F6">
            <w:pPr>
              <w:pStyle w:val="ListParagraph"/>
              <w:numPr>
                <w:ilvl w:val="0"/>
                <w:numId w:val="54"/>
              </w:numPr>
            </w:pPr>
          </w:p>
        </w:tc>
      </w:tr>
      <w:tr w:rsidR="00C20190" w:rsidRPr="004318FA" w:rsidTr="000B67F1">
        <w:tc>
          <w:tcPr>
            <w:tcW w:w="2430" w:type="dxa"/>
          </w:tcPr>
          <w:p w:rsidR="00C20190" w:rsidRPr="00BF0EC0" w:rsidRDefault="000B67F1" w:rsidP="000B67F1">
            <w:pPr>
              <w:pStyle w:val="ListParagraph"/>
              <w:ind w:left="72"/>
              <w:rPr>
                <w:bCs/>
              </w:rPr>
            </w:pPr>
            <w:r>
              <w:rPr>
                <w:bCs/>
              </w:rPr>
              <w:lastRenderedPageBreak/>
              <w:t xml:space="preserve">Abuse Dependency </w:t>
            </w:r>
            <w:r w:rsidR="00C20190">
              <w:rPr>
                <w:bCs/>
              </w:rPr>
              <w:t xml:space="preserve"> Addiction</w:t>
            </w:r>
          </w:p>
        </w:tc>
        <w:tc>
          <w:tcPr>
            <w:tcW w:w="2430" w:type="dxa"/>
          </w:tcPr>
          <w:p w:rsidR="00C20190" w:rsidRPr="00C20190" w:rsidRDefault="00C20190" w:rsidP="000B67F1">
            <w:r>
              <w:t>Abstinence Non-harmful Use</w:t>
            </w:r>
          </w:p>
        </w:tc>
        <w:tc>
          <w:tcPr>
            <w:tcW w:w="5220" w:type="dxa"/>
          </w:tcPr>
          <w:p w:rsidR="00C20190" w:rsidRPr="00C432F6" w:rsidRDefault="00C20190" w:rsidP="00C432F6">
            <w:pPr>
              <w:pStyle w:val="ListParagraph"/>
              <w:numPr>
                <w:ilvl w:val="0"/>
                <w:numId w:val="54"/>
              </w:numPr>
            </w:pPr>
          </w:p>
        </w:tc>
      </w:tr>
      <w:tr w:rsidR="00C20190" w:rsidRPr="004318FA" w:rsidTr="000B67F1">
        <w:tc>
          <w:tcPr>
            <w:tcW w:w="2430" w:type="dxa"/>
          </w:tcPr>
          <w:p w:rsidR="00C20190" w:rsidRPr="00BF0EC0" w:rsidRDefault="00C20190" w:rsidP="000B67F1">
            <w:pPr>
              <w:pStyle w:val="ListParagraph"/>
              <w:ind w:left="72"/>
              <w:rPr>
                <w:bCs/>
              </w:rPr>
            </w:pPr>
            <w:r>
              <w:rPr>
                <w:bCs/>
              </w:rPr>
              <w:t>Une</w:t>
            </w:r>
            <w:r w:rsidRPr="00BF0EC0">
              <w:rPr>
                <w:bCs/>
              </w:rPr>
              <w:t>mployment</w:t>
            </w:r>
          </w:p>
        </w:tc>
        <w:tc>
          <w:tcPr>
            <w:tcW w:w="2430" w:type="dxa"/>
          </w:tcPr>
          <w:p w:rsidR="00C20190" w:rsidRPr="00C20190" w:rsidRDefault="00C20190" w:rsidP="00C20190">
            <w:r>
              <w:t>Employment</w:t>
            </w:r>
          </w:p>
        </w:tc>
        <w:tc>
          <w:tcPr>
            <w:tcW w:w="5220" w:type="dxa"/>
          </w:tcPr>
          <w:p w:rsidR="00C20190" w:rsidRPr="00C432F6" w:rsidRDefault="00C20190" w:rsidP="00C432F6">
            <w:pPr>
              <w:pStyle w:val="ListParagraph"/>
              <w:numPr>
                <w:ilvl w:val="0"/>
                <w:numId w:val="54"/>
              </w:numPr>
            </w:pPr>
          </w:p>
        </w:tc>
      </w:tr>
      <w:tr w:rsidR="00C20190" w:rsidRPr="004318FA" w:rsidTr="000B67F1">
        <w:tc>
          <w:tcPr>
            <w:tcW w:w="2430" w:type="dxa"/>
          </w:tcPr>
          <w:p w:rsidR="00C20190" w:rsidRPr="00BF0EC0" w:rsidRDefault="00C20190" w:rsidP="000B67F1">
            <w:pPr>
              <w:pStyle w:val="ListParagraph"/>
              <w:ind w:left="72"/>
              <w:rPr>
                <w:bCs/>
              </w:rPr>
            </w:pPr>
            <w:r w:rsidRPr="00BF0EC0">
              <w:rPr>
                <w:bCs/>
              </w:rPr>
              <w:t>Education</w:t>
            </w:r>
            <w:r>
              <w:rPr>
                <w:bCs/>
              </w:rPr>
              <w:t>al failure</w:t>
            </w:r>
          </w:p>
        </w:tc>
        <w:tc>
          <w:tcPr>
            <w:tcW w:w="2430" w:type="dxa"/>
          </w:tcPr>
          <w:p w:rsidR="00C20190" w:rsidRPr="00C20190" w:rsidRDefault="00C20190" w:rsidP="00C20190">
            <w:r>
              <w:t>Educational Success</w:t>
            </w:r>
          </w:p>
        </w:tc>
        <w:tc>
          <w:tcPr>
            <w:tcW w:w="5220" w:type="dxa"/>
          </w:tcPr>
          <w:p w:rsidR="00C20190" w:rsidRPr="00C432F6" w:rsidRDefault="00C20190" w:rsidP="00C432F6">
            <w:pPr>
              <w:pStyle w:val="ListParagraph"/>
              <w:numPr>
                <w:ilvl w:val="0"/>
                <w:numId w:val="54"/>
              </w:numPr>
            </w:pPr>
          </w:p>
        </w:tc>
      </w:tr>
      <w:tr w:rsidR="00C20190" w:rsidRPr="004318FA" w:rsidTr="000B67F1">
        <w:tc>
          <w:tcPr>
            <w:tcW w:w="2430" w:type="dxa"/>
          </w:tcPr>
          <w:p w:rsidR="00C20190" w:rsidRPr="00BF0EC0" w:rsidRDefault="00C20190" w:rsidP="000B67F1">
            <w:pPr>
              <w:pStyle w:val="ListParagraph"/>
              <w:ind w:left="72"/>
              <w:rPr>
                <w:bCs/>
              </w:rPr>
            </w:pPr>
            <w:r>
              <w:rPr>
                <w:bCs/>
              </w:rPr>
              <w:t>Dysfunctional family</w:t>
            </w:r>
          </w:p>
        </w:tc>
        <w:tc>
          <w:tcPr>
            <w:tcW w:w="2430" w:type="dxa"/>
          </w:tcPr>
          <w:p w:rsidR="00C20190" w:rsidRPr="00C20190" w:rsidRDefault="00C20190" w:rsidP="00C20190">
            <w:r>
              <w:t>Healthy Family</w:t>
            </w:r>
          </w:p>
        </w:tc>
        <w:tc>
          <w:tcPr>
            <w:tcW w:w="5220" w:type="dxa"/>
          </w:tcPr>
          <w:p w:rsidR="00C20190" w:rsidRPr="00C432F6" w:rsidRDefault="00C20190" w:rsidP="00C432F6">
            <w:pPr>
              <w:pStyle w:val="ListParagraph"/>
              <w:numPr>
                <w:ilvl w:val="0"/>
                <w:numId w:val="54"/>
              </w:numPr>
            </w:pPr>
          </w:p>
        </w:tc>
      </w:tr>
      <w:tr w:rsidR="00C20190" w:rsidRPr="004318FA" w:rsidTr="000B67F1">
        <w:tc>
          <w:tcPr>
            <w:tcW w:w="2430" w:type="dxa"/>
          </w:tcPr>
          <w:p w:rsidR="00C20190" w:rsidRPr="00BF0EC0" w:rsidRDefault="00C20190" w:rsidP="000B67F1">
            <w:pPr>
              <w:pStyle w:val="ListParagraph"/>
              <w:ind w:left="72"/>
              <w:rPr>
                <w:bCs/>
              </w:rPr>
            </w:pPr>
            <w:r>
              <w:rPr>
                <w:bCs/>
              </w:rPr>
              <w:t>Delinquency/crime</w:t>
            </w:r>
          </w:p>
        </w:tc>
        <w:tc>
          <w:tcPr>
            <w:tcW w:w="2430" w:type="dxa"/>
          </w:tcPr>
          <w:p w:rsidR="00C20190" w:rsidRPr="00C20190" w:rsidRDefault="00C20190" w:rsidP="00C20190">
            <w:r>
              <w:t>Good Behavior</w:t>
            </w:r>
          </w:p>
        </w:tc>
        <w:tc>
          <w:tcPr>
            <w:tcW w:w="5220" w:type="dxa"/>
          </w:tcPr>
          <w:p w:rsidR="00C20190" w:rsidRPr="00C432F6" w:rsidRDefault="00C20190" w:rsidP="00C432F6">
            <w:pPr>
              <w:pStyle w:val="ListParagraph"/>
              <w:numPr>
                <w:ilvl w:val="0"/>
                <w:numId w:val="54"/>
              </w:numPr>
            </w:pPr>
          </w:p>
        </w:tc>
      </w:tr>
      <w:tr w:rsidR="00C20190" w:rsidRPr="004318FA" w:rsidTr="000B67F1">
        <w:tc>
          <w:tcPr>
            <w:tcW w:w="2430" w:type="dxa"/>
          </w:tcPr>
          <w:p w:rsidR="00C20190" w:rsidRPr="00BF0EC0" w:rsidRDefault="000B67F1" w:rsidP="000B67F1">
            <w:pPr>
              <w:pStyle w:val="ListParagraph"/>
              <w:ind w:left="72"/>
              <w:rPr>
                <w:bCs/>
              </w:rPr>
            </w:pPr>
            <w:r>
              <w:rPr>
                <w:bCs/>
              </w:rPr>
              <w:t>Homelessness I</w:t>
            </w:r>
            <w:r w:rsidR="00C20190">
              <w:rPr>
                <w:bCs/>
              </w:rPr>
              <w:t>nstability</w:t>
            </w:r>
          </w:p>
        </w:tc>
        <w:tc>
          <w:tcPr>
            <w:tcW w:w="2430" w:type="dxa"/>
          </w:tcPr>
          <w:p w:rsidR="00C20190" w:rsidRPr="00C20190" w:rsidRDefault="00C20190" w:rsidP="00C20190">
            <w:r>
              <w:t>Stable Housing</w:t>
            </w:r>
          </w:p>
        </w:tc>
        <w:tc>
          <w:tcPr>
            <w:tcW w:w="5220" w:type="dxa"/>
          </w:tcPr>
          <w:p w:rsidR="00C20190" w:rsidRPr="00C432F6" w:rsidRDefault="00C20190" w:rsidP="00C432F6">
            <w:pPr>
              <w:pStyle w:val="ListParagraph"/>
              <w:numPr>
                <w:ilvl w:val="0"/>
                <w:numId w:val="54"/>
              </w:numPr>
            </w:pPr>
          </w:p>
        </w:tc>
      </w:tr>
      <w:tr w:rsidR="00C20190" w:rsidRPr="004318FA" w:rsidTr="000B67F1">
        <w:tc>
          <w:tcPr>
            <w:tcW w:w="2430" w:type="dxa"/>
          </w:tcPr>
          <w:p w:rsidR="00C20190" w:rsidRPr="00BF0EC0" w:rsidRDefault="000B67F1" w:rsidP="000B67F1">
            <w:pPr>
              <w:pStyle w:val="ListParagraph"/>
              <w:ind w:left="72"/>
              <w:rPr>
                <w:bCs/>
              </w:rPr>
            </w:pPr>
            <w:r>
              <w:rPr>
                <w:bCs/>
              </w:rPr>
              <w:t>Unhealthy Attitude, Beliefs, Ignorance, Lack of Skills, Lifestyle</w:t>
            </w:r>
          </w:p>
        </w:tc>
        <w:tc>
          <w:tcPr>
            <w:tcW w:w="2430" w:type="dxa"/>
          </w:tcPr>
          <w:p w:rsidR="00C20190" w:rsidRPr="00C20190" w:rsidRDefault="00C20190" w:rsidP="00C20190">
            <w:r>
              <w:t>Healthy Attitudes, Beliefs, Skills, Lifestyle</w:t>
            </w:r>
          </w:p>
        </w:tc>
        <w:tc>
          <w:tcPr>
            <w:tcW w:w="5220" w:type="dxa"/>
          </w:tcPr>
          <w:p w:rsidR="00C20190" w:rsidRPr="00C432F6" w:rsidRDefault="00C20190" w:rsidP="00C432F6">
            <w:pPr>
              <w:pStyle w:val="ListParagraph"/>
              <w:numPr>
                <w:ilvl w:val="0"/>
                <w:numId w:val="54"/>
              </w:numPr>
            </w:pPr>
          </w:p>
        </w:tc>
      </w:tr>
    </w:tbl>
    <w:p w:rsidR="00B2211A" w:rsidRDefault="00FB3036">
      <w:r>
        <w:t xml:space="preserve">         </w:t>
      </w:r>
    </w:p>
    <w:p w:rsidR="00B2211A" w:rsidRDefault="003D7F43" w:rsidP="000B67F1">
      <w:pPr>
        <w:pStyle w:val="ListParagraph"/>
        <w:keepNext/>
        <w:numPr>
          <w:ilvl w:val="0"/>
          <w:numId w:val="2"/>
        </w:numPr>
        <w:ind w:left="1080"/>
      </w:pPr>
      <w:r>
        <w:t xml:space="preserve">  </w:t>
      </w:r>
      <w:r w:rsidR="00A40169">
        <w:tab/>
      </w:r>
      <w:r w:rsidR="00B2211A" w:rsidRPr="00FF720B">
        <w:rPr>
          <w:b/>
        </w:rPr>
        <w:t>Contact person</w:t>
      </w:r>
      <w:r w:rsidR="00B2211A">
        <w:t xml:space="preserve"> </w:t>
      </w:r>
      <w:r w:rsidR="00FF720B" w:rsidRPr="00FF720B">
        <w:rPr>
          <w:b/>
        </w:rPr>
        <w:t>for Agency</w:t>
      </w:r>
      <w:r w:rsidR="00FF720B">
        <w:rPr>
          <w:b/>
        </w:rPr>
        <w:t xml:space="preserve"> Providing the Tribal Practice</w:t>
      </w:r>
    </w:p>
    <w:p w:rsidR="00B2211A" w:rsidRDefault="00B2211A" w:rsidP="000B67F1">
      <w:pPr>
        <w:pStyle w:val="ListParagraph"/>
        <w:keepNext/>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0"/>
        <w:gridCol w:w="8550"/>
      </w:tblGrid>
      <w:tr w:rsidR="00B2211A" w:rsidTr="005F162D">
        <w:tc>
          <w:tcPr>
            <w:tcW w:w="1440" w:type="dxa"/>
          </w:tcPr>
          <w:p w:rsidR="00B2211A" w:rsidRDefault="00B2211A" w:rsidP="000B67F1">
            <w:pPr>
              <w:keepNext/>
            </w:pPr>
            <w:r>
              <w:t>Person</w:t>
            </w:r>
          </w:p>
        </w:tc>
        <w:tc>
          <w:tcPr>
            <w:tcW w:w="8550" w:type="dxa"/>
          </w:tcPr>
          <w:p w:rsidR="00B2211A" w:rsidRDefault="00B2211A" w:rsidP="000B67F1">
            <w:pPr>
              <w:keepNext/>
              <w:numPr>
                <w:ilvl w:val="0"/>
                <w:numId w:val="9"/>
              </w:numPr>
            </w:pPr>
          </w:p>
        </w:tc>
      </w:tr>
      <w:tr w:rsidR="00B2211A" w:rsidTr="005F162D">
        <w:tc>
          <w:tcPr>
            <w:tcW w:w="1440" w:type="dxa"/>
          </w:tcPr>
          <w:p w:rsidR="00B2211A" w:rsidRDefault="00B2211A" w:rsidP="000B67F1">
            <w:pPr>
              <w:keepNext/>
            </w:pPr>
            <w:r>
              <w:t>Phone</w:t>
            </w:r>
          </w:p>
        </w:tc>
        <w:tc>
          <w:tcPr>
            <w:tcW w:w="8550" w:type="dxa"/>
          </w:tcPr>
          <w:p w:rsidR="00B2211A" w:rsidRDefault="00B2211A" w:rsidP="000B67F1">
            <w:pPr>
              <w:keepNext/>
              <w:numPr>
                <w:ilvl w:val="0"/>
                <w:numId w:val="9"/>
              </w:numPr>
            </w:pPr>
          </w:p>
        </w:tc>
      </w:tr>
      <w:tr w:rsidR="00B2211A" w:rsidTr="005F162D">
        <w:tc>
          <w:tcPr>
            <w:tcW w:w="1440" w:type="dxa"/>
          </w:tcPr>
          <w:p w:rsidR="00B2211A" w:rsidRDefault="00B2211A" w:rsidP="000B67F1">
            <w:pPr>
              <w:keepNext/>
            </w:pPr>
            <w:r>
              <w:t>e-mail</w:t>
            </w:r>
          </w:p>
        </w:tc>
        <w:tc>
          <w:tcPr>
            <w:tcW w:w="8550" w:type="dxa"/>
          </w:tcPr>
          <w:p w:rsidR="00B2211A" w:rsidRDefault="00B2211A" w:rsidP="000B67F1">
            <w:pPr>
              <w:keepNext/>
              <w:numPr>
                <w:ilvl w:val="0"/>
                <w:numId w:val="9"/>
              </w:numPr>
            </w:pPr>
          </w:p>
        </w:tc>
      </w:tr>
    </w:tbl>
    <w:p w:rsidR="00B2211A" w:rsidRDefault="00FB3036">
      <w:r>
        <w:t xml:space="preserve">                                                                </w:t>
      </w:r>
    </w:p>
    <w:p w:rsidR="00FB3036" w:rsidRDefault="00FB3036" w:rsidP="00FF720B">
      <w:pPr>
        <w:ind w:left="360"/>
      </w:pPr>
      <w:r>
        <w:t xml:space="preserve"> </w:t>
      </w:r>
      <w:r w:rsidR="000E15B7">
        <w:t xml:space="preserve">Practice </w:t>
      </w:r>
      <w:r>
        <w:t>Approval Date_</w:t>
      </w:r>
      <w:r>
        <w:rPr>
          <w:u w:val="single"/>
        </w:rPr>
        <w:t xml:space="preserve">           </w:t>
      </w:r>
      <w:r>
        <w:t>___</w:t>
      </w:r>
    </w:p>
    <w:p w:rsidR="00B2211A" w:rsidRDefault="00B2211A"/>
    <w:p w:rsidR="00B408EC" w:rsidRDefault="005B66A6">
      <w:pPr>
        <w:rPr>
          <w:sz w:val="20"/>
        </w:rPr>
      </w:pPr>
      <w:fldSimple w:instr=" FILENAME  \p  \* MERGEFORMAT ">
        <w:r w:rsidR="00B408EC">
          <w:rPr>
            <w:noProof/>
            <w:sz w:val="20"/>
          </w:rPr>
          <w:t>X:\SOM\Psych\One Sky Center\Tribal Stakeholders Best Practices\Tribal Practice Description Mk V.docx</w:t>
        </w:r>
      </w:fldSimple>
    </w:p>
    <w:p w:rsidR="00FF720B" w:rsidRPr="00162B31" w:rsidRDefault="00994373">
      <w:pPr>
        <w:rPr>
          <w:sz w:val="20"/>
        </w:rPr>
      </w:pPr>
      <w:r>
        <w:rPr>
          <w:sz w:val="20"/>
        </w:rPr>
        <w:t xml:space="preserve">Run: </w:t>
      </w:r>
      <w:r>
        <w:rPr>
          <w:sz w:val="20"/>
        </w:rPr>
        <w:fldChar w:fldCharType="begin"/>
      </w:r>
      <w:r>
        <w:rPr>
          <w:sz w:val="20"/>
        </w:rPr>
        <w:instrText xml:space="preserve"> DATE  \@ "M/d/yyyy h:mm am/pm"  \* MERGEFORMAT </w:instrText>
      </w:r>
      <w:r>
        <w:rPr>
          <w:sz w:val="20"/>
        </w:rPr>
        <w:fldChar w:fldCharType="separate"/>
      </w:r>
      <w:r w:rsidR="008F4594">
        <w:rPr>
          <w:noProof/>
          <w:sz w:val="20"/>
        </w:rPr>
        <w:t>4/15/2010 3:52 PM</w:t>
      </w:r>
      <w:r>
        <w:rPr>
          <w:sz w:val="20"/>
        </w:rPr>
        <w:fldChar w:fldCharType="end"/>
      </w:r>
      <w:r w:rsidR="005B65C2" w:rsidRPr="00162B31">
        <w:rPr>
          <w:sz w:val="20"/>
        </w:rPr>
        <w:br w:type="page"/>
      </w:r>
    </w:p>
    <w:p w:rsidR="00D42DBB" w:rsidRDefault="00D42DBB" w:rsidP="00D42DBB">
      <w:pPr>
        <w:ind w:left="360"/>
        <w:rPr>
          <w:b/>
          <w:bCs/>
          <w:noProof/>
          <w:sz w:val="32"/>
          <w:szCs w:val="32"/>
        </w:rPr>
      </w:pPr>
      <w:r>
        <w:rPr>
          <w:b/>
          <w:bCs/>
          <w:noProof/>
          <w:sz w:val="32"/>
          <w:szCs w:val="32"/>
        </w:rPr>
        <w:t>Oregon Addictions &amp; Mental Health Division</w:t>
      </w:r>
    </w:p>
    <w:p w:rsidR="00D42DBB" w:rsidRDefault="00D42DBB" w:rsidP="00D42DBB">
      <w:pPr>
        <w:ind w:left="360"/>
        <w:rPr>
          <w:b/>
          <w:bCs/>
          <w:noProof/>
          <w:sz w:val="32"/>
          <w:szCs w:val="32"/>
        </w:rPr>
      </w:pPr>
      <w:r>
        <w:rPr>
          <w:b/>
          <w:bCs/>
          <w:noProof/>
          <w:sz w:val="32"/>
          <w:szCs w:val="32"/>
        </w:rPr>
        <w:t>Evidence-Based Programs</w:t>
      </w:r>
    </w:p>
    <w:p w:rsidR="00D42DBB" w:rsidRDefault="00D42DBB" w:rsidP="00D42DBB">
      <w:pPr>
        <w:ind w:left="360"/>
        <w:rPr>
          <w:b/>
          <w:bCs/>
          <w:noProof/>
          <w:sz w:val="32"/>
          <w:szCs w:val="32"/>
        </w:rPr>
      </w:pPr>
      <w:r>
        <w:rPr>
          <w:b/>
          <w:bCs/>
          <w:noProof/>
          <w:sz w:val="32"/>
          <w:szCs w:val="32"/>
        </w:rPr>
        <w:t xml:space="preserve">Tribal Practice Approval Form </w:t>
      </w:r>
      <w:r w:rsidR="0062533F">
        <w:rPr>
          <w:b/>
          <w:bCs/>
          <w:noProof/>
          <w:sz w:val="32"/>
          <w:szCs w:val="32"/>
        </w:rPr>
        <w:t>Mark V</w:t>
      </w:r>
    </w:p>
    <w:p w:rsidR="00D42DBB" w:rsidRDefault="00D42DBB" w:rsidP="00D42DBB">
      <w:pPr>
        <w:ind w:left="360"/>
        <w:rPr>
          <w:b/>
          <w:bCs/>
          <w:noProof/>
          <w:sz w:val="32"/>
          <w:szCs w:val="32"/>
        </w:rPr>
      </w:pPr>
    </w:p>
    <w:p w:rsidR="00B2211A" w:rsidRDefault="00A15620" w:rsidP="00FF720B">
      <w:pPr>
        <w:ind w:left="360"/>
        <w:rPr>
          <w:b/>
        </w:rPr>
      </w:pPr>
      <w:r w:rsidRPr="00A15620">
        <w:rPr>
          <w:b/>
        </w:rPr>
        <w:t>Definitions and Suggestions</w:t>
      </w:r>
    </w:p>
    <w:p w:rsidR="000E15B7" w:rsidRDefault="000E15B7" w:rsidP="00FF720B">
      <w:pPr>
        <w:ind w:left="360"/>
        <w:rPr>
          <w:b/>
        </w:rPr>
      </w:pPr>
    </w:p>
    <w:p w:rsidR="000E15B7" w:rsidRPr="000E15B7" w:rsidRDefault="000E15B7" w:rsidP="00024F39">
      <w:pPr>
        <w:pStyle w:val="ListParagraph"/>
        <w:numPr>
          <w:ilvl w:val="0"/>
          <w:numId w:val="9"/>
        </w:numPr>
      </w:pPr>
      <w:r>
        <w:t xml:space="preserve">(Note: </w:t>
      </w:r>
      <w:r w:rsidR="00024F39">
        <w:t>Within any box, you may add additional points using your “enter” key; a four-diamond bullet appears to indicate your next point</w:t>
      </w:r>
      <w:r>
        <w:t>.</w:t>
      </w:r>
      <w:r w:rsidR="00A27959">
        <w:t>)</w:t>
      </w:r>
      <w:r>
        <w:t xml:space="preserve"> </w:t>
      </w:r>
    </w:p>
    <w:p w:rsidR="00A15620" w:rsidRDefault="00A15620">
      <w:pPr>
        <w:rPr>
          <w:b/>
        </w:rPr>
      </w:pPr>
    </w:p>
    <w:p w:rsidR="00E50828" w:rsidRDefault="00E50828" w:rsidP="007850D2">
      <w:pPr>
        <w:numPr>
          <w:ilvl w:val="0"/>
          <w:numId w:val="11"/>
        </w:numPr>
        <w:rPr>
          <w:b/>
        </w:rPr>
      </w:pPr>
      <w:r>
        <w:rPr>
          <w:b/>
        </w:rPr>
        <w:t>Name of the Tribal Practice</w:t>
      </w:r>
    </w:p>
    <w:p w:rsidR="00F85685" w:rsidRDefault="00F85685" w:rsidP="00FF720B">
      <w:pPr>
        <w:ind w:left="720"/>
      </w:pPr>
    </w:p>
    <w:p w:rsidR="00FF720B" w:rsidRDefault="00FF720B" w:rsidP="00FF720B">
      <w:pPr>
        <w:ind w:left="720"/>
      </w:pPr>
      <w:r w:rsidRPr="00FF720B">
        <w:t>Th</w:t>
      </w:r>
      <w:r w:rsidR="00FA72A2">
        <w:t>is is the</w:t>
      </w:r>
      <w:r w:rsidRPr="00FF720B">
        <w:t xml:space="preserve"> name of </w:t>
      </w:r>
      <w:r w:rsidR="00FA72A2">
        <w:t xml:space="preserve">a (proposed or already) </w:t>
      </w:r>
      <w:r w:rsidRPr="00FF720B">
        <w:t xml:space="preserve">approved Tribal Practice—which makes </w:t>
      </w:r>
      <w:r w:rsidR="00FA72A2">
        <w:t>it</w:t>
      </w:r>
      <w:r w:rsidRPr="00FF720B">
        <w:t xml:space="preserve"> cost-reimbursable under an EBP mandate</w:t>
      </w:r>
      <w:r w:rsidR="00FA72A2">
        <w:t xml:space="preserve">. </w:t>
      </w:r>
    </w:p>
    <w:p w:rsidR="00FA72A2" w:rsidRPr="00FF720B" w:rsidRDefault="00FA72A2" w:rsidP="00FF720B">
      <w:pPr>
        <w:ind w:left="720"/>
      </w:pPr>
    </w:p>
    <w:p w:rsidR="00FF720B" w:rsidRPr="00FF720B" w:rsidRDefault="00FF720B" w:rsidP="00FF720B">
      <w:pPr>
        <w:ind w:left="720"/>
      </w:pPr>
      <w:r w:rsidRPr="00FF720B">
        <w:t>The name of the practice is important</w:t>
      </w:r>
      <w:r w:rsidR="00FA72A2">
        <w:t xml:space="preserve">. </w:t>
      </w:r>
      <w:r w:rsidRPr="00FF720B">
        <w:t xml:space="preserve">It is very convenient to have the same name reflecting a tribal practice which is implemented similarly in many tribes: </w:t>
      </w:r>
      <w:r w:rsidR="00FA72A2">
        <w:t xml:space="preserve">e.g., </w:t>
      </w:r>
      <w:r w:rsidRPr="00FF720B">
        <w:t>Sweat Lodge Ceremony</w:t>
      </w:r>
      <w:r w:rsidR="00FA72A2">
        <w:t xml:space="preserve">. </w:t>
      </w:r>
    </w:p>
    <w:p w:rsidR="00FF720B" w:rsidRDefault="00FF720B" w:rsidP="00FF720B">
      <w:pPr>
        <w:ind w:left="720"/>
      </w:pPr>
      <w:r w:rsidRPr="00FF720B">
        <w:t xml:space="preserve">Among other conveniences, a name that gains credibility lends credibility: e.g., </w:t>
      </w:r>
      <w:r w:rsidRPr="00FF720B">
        <w:rPr>
          <w:i/>
          <w:iCs/>
        </w:rPr>
        <w:t>Project Venture</w:t>
      </w:r>
      <w:r w:rsidR="003C5587">
        <w:rPr>
          <w:rStyle w:val="FootnoteReference"/>
          <w:i/>
          <w:iCs/>
        </w:rPr>
        <w:footnoteReference w:id="1"/>
      </w:r>
      <w:r w:rsidRPr="00FF720B">
        <w:rPr>
          <w:i/>
          <w:iCs/>
        </w:rPr>
        <w:t xml:space="preserve"> </w:t>
      </w:r>
      <w:r w:rsidRPr="00FF720B">
        <w:t>(a Service Learning program) has “NREPP Best Practice” credibility</w:t>
      </w:r>
      <w:r w:rsidR="003C5587">
        <w:rPr>
          <w:rStyle w:val="FootnoteReference"/>
        </w:rPr>
        <w:footnoteReference w:id="2"/>
      </w:r>
      <w:r w:rsidRPr="00FF720B">
        <w:t xml:space="preserve">; </w:t>
      </w:r>
      <w:r w:rsidRPr="00FF720B">
        <w:rPr>
          <w:i/>
          <w:iCs/>
        </w:rPr>
        <w:t>Canoe Journey</w:t>
      </w:r>
      <w:r w:rsidR="003C5587">
        <w:rPr>
          <w:rStyle w:val="FootnoteReference"/>
        </w:rPr>
        <w:footnoteReference w:id="3"/>
      </w:r>
      <w:r w:rsidR="003C5587">
        <w:rPr>
          <w:i/>
          <w:iCs/>
        </w:rPr>
        <w:t xml:space="preserve"> </w:t>
      </w:r>
      <w:r w:rsidR="003C5587">
        <w:rPr>
          <w:rStyle w:val="FootnoteReference"/>
          <w:i/>
          <w:iCs/>
        </w:rPr>
        <w:footnoteReference w:id="4"/>
      </w:r>
      <w:r w:rsidR="003C5587">
        <w:rPr>
          <w:i/>
          <w:iCs/>
        </w:rPr>
        <w:t xml:space="preserve"> </w:t>
      </w:r>
      <w:r w:rsidR="003C5587">
        <w:t xml:space="preserve"> </w:t>
      </w:r>
      <w:r w:rsidRPr="00FF720B">
        <w:t>is supported by scientific evidence</w:t>
      </w:r>
      <w:r w:rsidR="003C5587">
        <w:t xml:space="preserve">; as is </w:t>
      </w:r>
      <w:r w:rsidR="003C5587" w:rsidRPr="003C5587">
        <w:rPr>
          <w:i/>
        </w:rPr>
        <w:t>American Indian Life Skills</w:t>
      </w:r>
      <w:r w:rsidR="003C5587">
        <w:rPr>
          <w:rStyle w:val="FootnoteReference"/>
          <w:i/>
        </w:rPr>
        <w:footnoteReference w:id="5"/>
      </w:r>
      <w:r w:rsidR="00FA72A2">
        <w:t xml:space="preserve">. </w:t>
      </w:r>
      <w:r w:rsidR="004B60CF">
        <w:t>Horse programs or equine therapy</w:t>
      </w:r>
      <w:r w:rsidR="004B60CF">
        <w:rPr>
          <w:rStyle w:val="FootnoteReference"/>
        </w:rPr>
        <w:footnoteReference w:id="6"/>
      </w:r>
      <w:r w:rsidR="004B60CF">
        <w:t xml:space="preserve"> are well researched. </w:t>
      </w:r>
      <w:r w:rsidR="003A2B96">
        <w:t xml:space="preserve">Other published Native American evidence-based </w:t>
      </w:r>
      <w:r w:rsidR="005905E2">
        <w:t xml:space="preserve">Practices can be found on </w:t>
      </w:r>
      <w:r w:rsidR="00415827">
        <w:t xml:space="preserve">published </w:t>
      </w:r>
      <w:r w:rsidR="005905E2">
        <w:t>lists.</w:t>
      </w:r>
      <w:r w:rsidR="005905E2">
        <w:rPr>
          <w:rStyle w:val="FootnoteReference"/>
        </w:rPr>
        <w:footnoteReference w:id="7"/>
      </w:r>
      <w:r w:rsidR="005905E2">
        <w:t xml:space="preserve"> </w:t>
      </w:r>
      <w:r w:rsidR="005905E2">
        <w:rPr>
          <w:rStyle w:val="FootnoteReference"/>
        </w:rPr>
        <w:footnoteReference w:id="8"/>
      </w:r>
      <w:r w:rsidR="005905E2">
        <w:t xml:space="preserve"> </w:t>
      </w:r>
      <w:r w:rsidR="005905E2">
        <w:rPr>
          <w:rStyle w:val="FootnoteReference"/>
        </w:rPr>
        <w:footnoteReference w:id="9"/>
      </w:r>
      <w:r w:rsidR="005905E2">
        <w:t xml:space="preserve"> </w:t>
      </w:r>
      <w:r w:rsidR="00D42DBB">
        <w:rPr>
          <w:rStyle w:val="FootnoteReference"/>
        </w:rPr>
        <w:footnoteReference w:id="10"/>
      </w:r>
      <w:r w:rsidR="00D42DBB">
        <w:t xml:space="preserve"> </w:t>
      </w:r>
      <w:r w:rsidR="005905E2">
        <w:rPr>
          <w:rStyle w:val="FootnoteReference"/>
        </w:rPr>
        <w:footnoteReference w:id="11"/>
      </w:r>
    </w:p>
    <w:p w:rsidR="00FA72A2" w:rsidRPr="00FF720B" w:rsidRDefault="00FA72A2" w:rsidP="00FF720B">
      <w:pPr>
        <w:ind w:left="720"/>
      </w:pPr>
    </w:p>
    <w:p w:rsidR="00FF720B" w:rsidRDefault="00FF720B" w:rsidP="00FF720B">
      <w:pPr>
        <w:ind w:left="720"/>
      </w:pPr>
      <w:r w:rsidRPr="00FF720B">
        <w:t xml:space="preserve">However, every implementation is somewhat different—one </w:t>
      </w:r>
      <w:r w:rsidRPr="00FF720B">
        <w:rPr>
          <w:i/>
          <w:iCs/>
        </w:rPr>
        <w:t xml:space="preserve">Canoe Journey </w:t>
      </w:r>
      <w:r w:rsidRPr="00FF720B">
        <w:t>is not exactly the same as another, even in the same Tribe</w:t>
      </w:r>
      <w:r w:rsidR="00FA72A2">
        <w:t xml:space="preserve">. </w:t>
      </w:r>
      <w:r w:rsidRPr="00FF720B">
        <w:t>Some names have proprietary issues; some have sacredness issues</w:t>
      </w:r>
      <w:r w:rsidR="00FA72A2">
        <w:t xml:space="preserve">. </w:t>
      </w:r>
      <w:r w:rsidRPr="00FF720B">
        <w:t>Without copy</w:t>
      </w:r>
      <w:r w:rsidR="00FA72A2">
        <w:t>right</w:t>
      </w:r>
      <w:r w:rsidRPr="00FF720B">
        <w:t>, FDA, or other protections, there is vulnerability to inappropriate use and exploitation of creditable Tribal Practice</w:t>
      </w:r>
      <w:r w:rsidR="003A2B96">
        <w:t xml:space="preserve"> name</w:t>
      </w:r>
      <w:r w:rsidRPr="00FF720B">
        <w:t>s</w:t>
      </w:r>
      <w:r w:rsidR="00FA72A2">
        <w:t xml:space="preserve">. </w:t>
      </w:r>
      <w:r w:rsidRPr="00FF720B">
        <w:t xml:space="preserve">And some names are applied to some practices which are so different in fundamental ways that they </w:t>
      </w:r>
      <w:r w:rsidR="00FA72A2">
        <w:t xml:space="preserve">should not use the same name. </w:t>
      </w:r>
      <w:r w:rsidRPr="00FF720B">
        <w:t xml:space="preserve">As names gain credibility, the problem of using names that don’t apply gets worse. </w:t>
      </w:r>
    </w:p>
    <w:p w:rsidR="00142FFE" w:rsidRPr="00FF720B" w:rsidRDefault="00142FFE" w:rsidP="00FF720B">
      <w:pPr>
        <w:ind w:left="720"/>
      </w:pPr>
    </w:p>
    <w:p w:rsidR="00FF720B" w:rsidRPr="00FF720B" w:rsidRDefault="00CA3BE1" w:rsidP="00FF720B">
      <w:pPr>
        <w:ind w:left="720"/>
      </w:pPr>
      <w:r>
        <w:t xml:space="preserve">In short, established names should be used, but used carefully. </w:t>
      </w:r>
      <w:r w:rsidR="00FF720B" w:rsidRPr="00FF720B">
        <w:t>Each of the AMH named Tribal Practices</w:t>
      </w:r>
      <w:r>
        <w:t>—whether imported or home-grown--</w:t>
      </w:r>
      <w:r w:rsidR="00FF720B" w:rsidRPr="00FF720B">
        <w:t xml:space="preserve"> is backed up by a detailed, </w:t>
      </w:r>
      <w:r w:rsidR="00FF720B" w:rsidRPr="00FF720B">
        <w:rPr>
          <w:i/>
          <w:iCs/>
        </w:rPr>
        <w:t>strategy</w:t>
      </w:r>
      <w:r w:rsidR="00FF720B" w:rsidRPr="00FF720B">
        <w:t xml:space="preserve"> and </w:t>
      </w:r>
      <w:r w:rsidR="00FF720B" w:rsidRPr="00FF720B">
        <w:rPr>
          <w:i/>
          <w:iCs/>
        </w:rPr>
        <w:t>operational</w:t>
      </w:r>
      <w:r w:rsidR="00FF720B" w:rsidRPr="00FF720B">
        <w:t xml:space="preserve"> description </w:t>
      </w:r>
      <w:r>
        <w:t xml:space="preserve">(items 5-12) </w:t>
      </w:r>
      <w:r w:rsidR="00FF720B" w:rsidRPr="00FF720B">
        <w:t xml:space="preserve">which details their uniqueness and their relation to such practices described elsewhere </w:t>
      </w:r>
    </w:p>
    <w:p w:rsidR="00E50828" w:rsidRPr="00FF720B" w:rsidRDefault="00E50828" w:rsidP="00E50828">
      <w:pPr>
        <w:ind w:left="720"/>
      </w:pPr>
    </w:p>
    <w:p w:rsidR="00A15620" w:rsidRDefault="00A15620" w:rsidP="007850D2">
      <w:pPr>
        <w:numPr>
          <w:ilvl w:val="0"/>
          <w:numId w:val="11"/>
        </w:numPr>
        <w:rPr>
          <w:b/>
        </w:rPr>
      </w:pPr>
      <w:r>
        <w:rPr>
          <w:b/>
        </w:rPr>
        <w:t>Brief Description of the Tribal Practice</w:t>
      </w:r>
    </w:p>
    <w:p w:rsidR="00F85685" w:rsidRDefault="00F85685" w:rsidP="008D3BC6">
      <w:pPr>
        <w:ind w:left="720"/>
      </w:pPr>
    </w:p>
    <w:p w:rsidR="008D3BC6" w:rsidRPr="008D3BC6" w:rsidRDefault="008D3BC6" w:rsidP="008D3BC6">
      <w:pPr>
        <w:ind w:left="720"/>
      </w:pPr>
      <w:r w:rsidRPr="008D3BC6">
        <w:t xml:space="preserve">The brief description </w:t>
      </w:r>
      <w:r>
        <w:t xml:space="preserve">is the content that most people will see. </w:t>
      </w:r>
      <w:r w:rsidR="00D42DBB">
        <w:t xml:space="preserve">For example, many of the programs listed on the sites footnoted above have brief descriptions. </w:t>
      </w:r>
      <w:r w:rsidR="00CA3BE1">
        <w:t>A brief description</w:t>
      </w:r>
      <w:r>
        <w:t xml:space="preserve"> </w:t>
      </w:r>
      <w:r w:rsidRPr="008D3BC6">
        <w:t>covers the critical elements of the Practice</w:t>
      </w:r>
      <w:r w:rsidR="00F40405">
        <w:t>;</w:t>
      </w:r>
      <w:r>
        <w:t xml:space="preserve"> </w:t>
      </w:r>
      <w:r w:rsidR="00F40405">
        <w:t>i</w:t>
      </w:r>
      <w:r>
        <w:t xml:space="preserve">t </w:t>
      </w:r>
      <w:r w:rsidR="00CA3BE1">
        <w:t>is</w:t>
      </w:r>
      <w:r w:rsidRPr="008D3BC6">
        <w:t xml:space="preserve"> a </w:t>
      </w:r>
      <w:r w:rsidRPr="006127F0">
        <w:rPr>
          <w:u w:val="single"/>
        </w:rPr>
        <w:t>summary</w:t>
      </w:r>
      <w:r>
        <w:t xml:space="preserve"> of the specifics in items 5 – 1</w:t>
      </w:r>
      <w:r w:rsidR="00CA3BE1">
        <w:t xml:space="preserve">2: </w:t>
      </w:r>
      <w:r>
        <w:t xml:space="preserve">goal; </w:t>
      </w:r>
      <w:r w:rsidR="006127F0">
        <w:t>target population</w:t>
      </w:r>
      <w:r>
        <w:t xml:space="preserve">; </w:t>
      </w:r>
      <w:r w:rsidR="006127F0">
        <w:t>key elements</w:t>
      </w:r>
      <w:r>
        <w:t xml:space="preserve">; </w:t>
      </w:r>
      <w:r w:rsidR="006127F0">
        <w:t>providers;</w:t>
      </w:r>
      <w:r>
        <w:t xml:space="preserve"> and outcomes.</w:t>
      </w:r>
    </w:p>
    <w:p w:rsidR="00A15620" w:rsidRDefault="00A15620" w:rsidP="00A15620">
      <w:pPr>
        <w:rPr>
          <w:b/>
        </w:rPr>
      </w:pPr>
    </w:p>
    <w:p w:rsidR="00A15620" w:rsidRDefault="0076730E" w:rsidP="007850D2">
      <w:pPr>
        <w:numPr>
          <w:ilvl w:val="0"/>
          <w:numId w:val="11"/>
        </w:numPr>
        <w:rPr>
          <w:b/>
        </w:rPr>
      </w:pPr>
      <w:r>
        <w:rPr>
          <w:b/>
        </w:rPr>
        <w:t xml:space="preserve">Other Examples of the Tribal Practice </w:t>
      </w:r>
    </w:p>
    <w:p w:rsidR="00F85685" w:rsidRDefault="00F85685" w:rsidP="005B65C2">
      <w:pPr>
        <w:ind w:left="720"/>
      </w:pPr>
    </w:p>
    <w:p w:rsidR="005B65C2" w:rsidRPr="005B65C2" w:rsidRDefault="005B65C2" w:rsidP="005B65C2">
      <w:pPr>
        <w:ind w:left="720"/>
      </w:pPr>
      <w:r w:rsidRPr="005B65C2">
        <w:t xml:space="preserve">A powerful proof of effectiveness is simply the fact that </w:t>
      </w:r>
      <w:r w:rsidR="00CA3BE1">
        <w:t>a</w:t>
      </w:r>
      <w:r w:rsidRPr="005B65C2">
        <w:t xml:space="preserve"> Tribal Practice has been implemented in other locations</w:t>
      </w:r>
      <w:r w:rsidR="006127F0">
        <w:t xml:space="preserve"> (“replication”)</w:t>
      </w:r>
      <w:r w:rsidRPr="005B65C2">
        <w:t xml:space="preserve">, especially if those </w:t>
      </w:r>
      <w:r w:rsidR="00CA3BE1">
        <w:t xml:space="preserve">implementations </w:t>
      </w:r>
      <w:r w:rsidRPr="005B65C2">
        <w:t>have been written up</w:t>
      </w:r>
      <w:r w:rsidR="006127F0">
        <w:t xml:space="preserve"> (“transparency”)</w:t>
      </w:r>
      <w:r w:rsidRPr="005B65C2">
        <w:t xml:space="preserve">, </w:t>
      </w:r>
      <w:r w:rsidR="006127F0">
        <w:t>have how-to manuals (</w:t>
      </w:r>
      <w:r w:rsidR="00B408EC">
        <w:t xml:space="preserve">basis of </w:t>
      </w:r>
      <w:r w:rsidR="006127F0">
        <w:t xml:space="preserve">“fidelity”), </w:t>
      </w:r>
      <w:r w:rsidRPr="005B65C2">
        <w:t>or have been evaluated</w:t>
      </w:r>
      <w:r w:rsidR="006127F0">
        <w:t xml:space="preserve"> (“research”) and their outcomes demonstrated (“outcomes associated with the practice”)</w:t>
      </w:r>
      <w:r w:rsidRPr="005B65C2">
        <w:t xml:space="preserve">. </w:t>
      </w:r>
      <w:r w:rsidR="0076730E">
        <w:t>It is good to cite articles, books, and web pages for the replications.</w:t>
      </w:r>
      <w:r w:rsidR="006127F0">
        <w:t xml:space="preserve"> For </w:t>
      </w:r>
      <w:r w:rsidR="007E1CF3">
        <w:t>example, Horse P</w:t>
      </w:r>
      <w:r w:rsidR="006127F0">
        <w:t>rogram (equine therapy), Canoe Journey, Sweat Lodge, and many other Tribal Practices have been replicated and written up.</w:t>
      </w:r>
      <w:r w:rsidR="007E1CF3">
        <w:t xml:space="preserve"> Such replications can be found by searching the internet.</w:t>
      </w:r>
    </w:p>
    <w:p w:rsidR="005B65C2" w:rsidRDefault="005B65C2" w:rsidP="005B65C2">
      <w:pPr>
        <w:ind w:left="720"/>
        <w:rPr>
          <w:b/>
        </w:rPr>
      </w:pPr>
    </w:p>
    <w:p w:rsidR="00817C63" w:rsidRDefault="00817C63" w:rsidP="007850D2">
      <w:pPr>
        <w:numPr>
          <w:ilvl w:val="0"/>
          <w:numId w:val="11"/>
        </w:numPr>
        <w:rPr>
          <w:b/>
        </w:rPr>
      </w:pPr>
      <w:r>
        <w:rPr>
          <w:b/>
        </w:rPr>
        <w:t>Evidence</w:t>
      </w:r>
      <w:r w:rsidR="0076730E">
        <w:rPr>
          <w:b/>
        </w:rPr>
        <w:t xml:space="preserve"> Basis for the Tribal Practice: Historical/Cultural Connections</w:t>
      </w:r>
    </w:p>
    <w:p w:rsidR="00F85685" w:rsidRDefault="00F85685" w:rsidP="00817C63">
      <w:pPr>
        <w:ind w:left="720"/>
      </w:pPr>
    </w:p>
    <w:p w:rsidR="00142FFE" w:rsidRDefault="00F40405" w:rsidP="00817C63">
      <w:pPr>
        <w:ind w:left="720"/>
      </w:pPr>
      <w:r>
        <w:t xml:space="preserve">Evidence for the validity of a Tribal Practice does not come solely from research. </w:t>
      </w:r>
      <w:r w:rsidR="00B408EC">
        <w:t>Other “streams of evidence”</w:t>
      </w:r>
      <w:r w:rsidR="00226C9C">
        <w:rPr>
          <w:rStyle w:val="FootnoteReference"/>
        </w:rPr>
        <w:footnoteReference w:id="12"/>
      </w:r>
      <w:r w:rsidR="00226C9C">
        <w:t xml:space="preserve"> </w:t>
      </w:r>
      <w:r w:rsidR="00226C9C">
        <w:rPr>
          <w:rStyle w:val="FootnoteReference"/>
        </w:rPr>
        <w:footnoteReference w:id="13"/>
      </w:r>
      <w:r w:rsidR="00226C9C">
        <w:t xml:space="preserve">  increase our knowledge of the effectiveness and validity of practices in local and cultural contexts. </w:t>
      </w:r>
      <w:r w:rsidR="0076730E" w:rsidRPr="0076730E">
        <w:t xml:space="preserve">In the Native American framework, </w:t>
      </w:r>
      <w:r w:rsidR="0076730E">
        <w:t>there are several specific criteria</w:t>
      </w:r>
      <w:r w:rsidR="00142FFE" w:rsidRPr="00142FFE">
        <w:t xml:space="preserve"> </w:t>
      </w:r>
      <w:r w:rsidR="00142FFE" w:rsidRPr="0076730E">
        <w:t xml:space="preserve">for </w:t>
      </w:r>
      <w:r>
        <w:t>valid</w:t>
      </w:r>
      <w:r w:rsidR="00142FFE" w:rsidRPr="0076730E">
        <w:t xml:space="preserve"> </w:t>
      </w:r>
      <w:r>
        <w:t>Tribal P</w:t>
      </w:r>
      <w:r w:rsidR="00142FFE" w:rsidRPr="0076730E">
        <w:t>ractices</w:t>
      </w:r>
      <w:r w:rsidR="0076730E">
        <w:t xml:space="preserve">. </w:t>
      </w:r>
    </w:p>
    <w:p w:rsidR="00142FFE" w:rsidRDefault="00142FFE" w:rsidP="00817C63">
      <w:pPr>
        <w:ind w:left="720"/>
      </w:pPr>
    </w:p>
    <w:p w:rsidR="00142FFE" w:rsidRDefault="0076730E" w:rsidP="00C7150D">
      <w:pPr>
        <w:pStyle w:val="ListParagraph"/>
        <w:numPr>
          <w:ilvl w:val="0"/>
          <w:numId w:val="15"/>
        </w:numPr>
      </w:pPr>
      <w:r w:rsidRPr="00415827">
        <w:rPr>
          <w:b/>
        </w:rPr>
        <w:t>Longevity</w:t>
      </w:r>
      <w:r>
        <w:t xml:space="preserve"> of a tribal practice is a criterion for a practice rooted in tradition. </w:t>
      </w:r>
      <w:r w:rsidR="00CA1455">
        <w:t xml:space="preserve">For example, Canoe Journey and Sweat Lodge have </w:t>
      </w:r>
      <w:r w:rsidR="00F85685">
        <w:t>centuries-old</w:t>
      </w:r>
      <w:r w:rsidR="00CA1455">
        <w:t xml:space="preserve"> traditions. </w:t>
      </w:r>
    </w:p>
    <w:p w:rsidR="00142FFE" w:rsidRDefault="00142FFE" w:rsidP="00817C63">
      <w:pPr>
        <w:ind w:left="720"/>
      </w:pPr>
    </w:p>
    <w:p w:rsidR="00142FFE" w:rsidRDefault="0076730E" w:rsidP="00C7150D">
      <w:pPr>
        <w:pStyle w:val="ListParagraph"/>
        <w:numPr>
          <w:ilvl w:val="0"/>
          <w:numId w:val="15"/>
        </w:numPr>
      </w:pPr>
      <w:r>
        <w:t xml:space="preserve">A tribal practice based on specific </w:t>
      </w:r>
      <w:r w:rsidRPr="00415827">
        <w:rPr>
          <w:b/>
        </w:rPr>
        <w:t>teachings</w:t>
      </w:r>
      <w:r>
        <w:t xml:space="preserve"> is </w:t>
      </w:r>
      <w:r w:rsidR="00CA3BE1">
        <w:t xml:space="preserve">considered </w:t>
      </w:r>
      <w:r w:rsidR="00F40405">
        <w:t>valid</w:t>
      </w:r>
      <w:r>
        <w:t xml:space="preserve"> in the framework. </w:t>
      </w:r>
      <w:r w:rsidR="00CA1455">
        <w:t xml:space="preserve">For example, teachings of the </w:t>
      </w:r>
      <w:r w:rsidR="00CA1455" w:rsidRPr="00F85685">
        <w:rPr>
          <w:i/>
        </w:rPr>
        <w:t>Medicine Wheel</w:t>
      </w:r>
      <w:r w:rsidR="00CA1455">
        <w:t xml:space="preserve"> are evidence </w:t>
      </w:r>
      <w:r w:rsidR="00F40405">
        <w:t xml:space="preserve">of validity </w:t>
      </w:r>
      <w:r w:rsidR="00CA1455">
        <w:t xml:space="preserve">for some Native American practices. </w:t>
      </w:r>
    </w:p>
    <w:p w:rsidR="00CA3BE1" w:rsidRDefault="00CA3BE1" w:rsidP="00817C63">
      <w:pPr>
        <w:ind w:left="720"/>
      </w:pPr>
    </w:p>
    <w:p w:rsidR="00142FFE" w:rsidRDefault="0076730E" w:rsidP="00C7150D">
      <w:pPr>
        <w:pStyle w:val="ListParagraph"/>
        <w:numPr>
          <w:ilvl w:val="0"/>
          <w:numId w:val="15"/>
        </w:numPr>
      </w:pPr>
      <w:r>
        <w:t xml:space="preserve">The incorporation of traditional Native American </w:t>
      </w:r>
      <w:r w:rsidRPr="00415827">
        <w:rPr>
          <w:b/>
        </w:rPr>
        <w:t>values</w:t>
      </w:r>
      <w:r w:rsidR="00CA1455">
        <w:t xml:space="preserve"> is </w:t>
      </w:r>
      <w:r w:rsidR="00CA3BE1">
        <w:t xml:space="preserve">considered </w:t>
      </w:r>
      <w:r w:rsidR="00CA1455">
        <w:t>evidence in the framework. For example, basing a Tribal treatment Practice on the value</w:t>
      </w:r>
      <w:r w:rsidR="00142FFE">
        <w:t>s</w:t>
      </w:r>
      <w:r w:rsidR="00CA1455">
        <w:t xml:space="preserve"> of </w:t>
      </w:r>
      <w:r w:rsidR="00CA1455" w:rsidRPr="00415827">
        <w:rPr>
          <w:i/>
        </w:rPr>
        <w:t>harmony</w:t>
      </w:r>
      <w:r w:rsidR="00142FFE">
        <w:t xml:space="preserve"> and </w:t>
      </w:r>
      <w:r w:rsidR="00142FFE" w:rsidRPr="00415827">
        <w:rPr>
          <w:i/>
        </w:rPr>
        <w:t>acceptance</w:t>
      </w:r>
      <w:r w:rsidR="00CA1455">
        <w:t xml:space="preserve">, or </w:t>
      </w:r>
      <w:r w:rsidR="00142FFE">
        <w:t xml:space="preserve">a </w:t>
      </w:r>
      <w:r w:rsidR="00235C8A">
        <w:t xml:space="preserve">Tribal </w:t>
      </w:r>
      <w:r w:rsidR="00CA1455">
        <w:t xml:space="preserve">prevention Practice on the basis of </w:t>
      </w:r>
      <w:r w:rsidR="00CA1455" w:rsidRPr="00415827">
        <w:rPr>
          <w:i/>
        </w:rPr>
        <w:t>holism</w:t>
      </w:r>
      <w:r w:rsidR="00CA1455">
        <w:t>, is evidence</w:t>
      </w:r>
      <w:r w:rsidR="00235C8A">
        <w:t xml:space="preserve"> of validity</w:t>
      </w:r>
      <w:r w:rsidR="00CA1455">
        <w:t xml:space="preserve">. </w:t>
      </w:r>
    </w:p>
    <w:p w:rsidR="00142FFE" w:rsidRDefault="00142FFE" w:rsidP="00817C63">
      <w:pPr>
        <w:ind w:left="720"/>
      </w:pPr>
    </w:p>
    <w:p w:rsidR="00142FFE" w:rsidRDefault="00CA1455" w:rsidP="00C7150D">
      <w:pPr>
        <w:pStyle w:val="ListParagraph"/>
        <w:numPr>
          <w:ilvl w:val="0"/>
          <w:numId w:val="15"/>
        </w:numPr>
      </w:pPr>
      <w:r>
        <w:t xml:space="preserve">Similarly, incorporation of traditional </w:t>
      </w:r>
      <w:r w:rsidRPr="00415827">
        <w:rPr>
          <w:b/>
        </w:rPr>
        <w:t>principles</w:t>
      </w:r>
      <w:r>
        <w:t xml:space="preserve"> is evidence. For example, the </w:t>
      </w:r>
      <w:proofErr w:type="spellStart"/>
      <w:r>
        <w:t>Mehl-Medrona</w:t>
      </w:r>
      <w:r w:rsidR="00CA3BE1">
        <w:t>’s</w:t>
      </w:r>
      <w:proofErr w:type="spellEnd"/>
      <w:r w:rsidR="00CA3BE1">
        <w:t xml:space="preserve"> </w:t>
      </w:r>
      <w:r>
        <w:t>principles of treatment of chronic illness</w:t>
      </w:r>
      <w:r w:rsidR="00CA3BE1">
        <w:rPr>
          <w:rStyle w:val="FootnoteReference"/>
        </w:rPr>
        <w:footnoteReference w:id="14"/>
      </w:r>
      <w:r w:rsidR="00CA3BE1">
        <w:t xml:space="preserve"> </w:t>
      </w:r>
      <w:r w:rsidR="00CA3BE1">
        <w:rPr>
          <w:rStyle w:val="FootnoteReference"/>
        </w:rPr>
        <w:footnoteReference w:id="15"/>
      </w:r>
      <w:r w:rsidR="00CA3BE1">
        <w:t xml:space="preserve"> </w:t>
      </w:r>
      <w:r>
        <w:t xml:space="preserve"> </w:t>
      </w:r>
      <w:r w:rsidR="00F85685">
        <w:t>such as “</w:t>
      </w:r>
      <w:r w:rsidR="00F85685" w:rsidRPr="00F85685">
        <w:rPr>
          <w:i/>
        </w:rPr>
        <w:t>healing takes time and time is healing</w:t>
      </w:r>
      <w:r w:rsidR="00F85685">
        <w:t xml:space="preserve"> “ </w:t>
      </w:r>
      <w:r>
        <w:t>lend credibility</w:t>
      </w:r>
      <w:r w:rsidR="00CA3BE1">
        <w:t xml:space="preserve"> to Tribal Practices explicitly based on those principles</w:t>
      </w:r>
      <w:r>
        <w:t xml:space="preserve">. </w:t>
      </w:r>
    </w:p>
    <w:p w:rsidR="00142FFE" w:rsidRDefault="00142FFE" w:rsidP="00817C63">
      <w:pPr>
        <w:ind w:left="720"/>
      </w:pPr>
    </w:p>
    <w:p w:rsidR="00142FFE" w:rsidRDefault="00F85685" w:rsidP="00C7150D">
      <w:pPr>
        <w:pStyle w:val="ListParagraph"/>
        <w:numPr>
          <w:ilvl w:val="0"/>
          <w:numId w:val="15"/>
        </w:numPr>
      </w:pPr>
      <w:r>
        <w:t>R</w:t>
      </w:r>
      <w:r w:rsidR="00CA1455">
        <w:t xml:space="preserve">eview-and-approval of a Tribal Practice by </w:t>
      </w:r>
      <w:r w:rsidR="00CA1455" w:rsidRPr="00415827">
        <w:rPr>
          <w:b/>
        </w:rPr>
        <w:t>elders</w:t>
      </w:r>
      <w:r w:rsidR="00CA1455">
        <w:t xml:space="preserve"> constitutes evidence of </w:t>
      </w:r>
      <w:r w:rsidR="00F40405">
        <w:t>validity</w:t>
      </w:r>
      <w:r w:rsidR="00CA1455">
        <w:t xml:space="preserve"> within the Native American framework. </w:t>
      </w:r>
    </w:p>
    <w:p w:rsidR="00142FFE" w:rsidRDefault="00142FFE" w:rsidP="00817C63">
      <w:pPr>
        <w:ind w:left="720"/>
      </w:pPr>
    </w:p>
    <w:p w:rsidR="00817C63" w:rsidRDefault="00CA1455" w:rsidP="00C7150D">
      <w:pPr>
        <w:pStyle w:val="ListParagraph"/>
        <w:numPr>
          <w:ilvl w:val="0"/>
          <w:numId w:val="15"/>
        </w:numPr>
      </w:pPr>
      <w:r>
        <w:t xml:space="preserve">Finally, </w:t>
      </w:r>
      <w:r w:rsidR="00142FFE">
        <w:t xml:space="preserve">feedback from the </w:t>
      </w:r>
      <w:r w:rsidR="00142FFE" w:rsidRPr="00415827">
        <w:rPr>
          <w:b/>
        </w:rPr>
        <w:t>community</w:t>
      </w:r>
      <w:r w:rsidR="00142FFE">
        <w:t xml:space="preserve"> is evidence within the framework </w:t>
      </w:r>
      <w:r w:rsidR="00F40405">
        <w:t>(</w:t>
      </w:r>
      <w:r w:rsidR="00142FFE">
        <w:t xml:space="preserve">and is </w:t>
      </w:r>
      <w:r w:rsidR="00F40405">
        <w:t>“</w:t>
      </w:r>
      <w:r w:rsidR="00142FFE">
        <w:t>client satisfaction”</w:t>
      </w:r>
      <w:r w:rsidR="00235C8A">
        <w:t xml:space="preserve"> generally</w:t>
      </w:r>
      <w:r w:rsidR="007E1CF3">
        <w:t>)</w:t>
      </w:r>
      <w:r w:rsidR="00142FFE">
        <w:t>.</w:t>
      </w:r>
    </w:p>
    <w:p w:rsidR="00142FFE" w:rsidRDefault="00142FFE" w:rsidP="00817C63">
      <w:pPr>
        <w:ind w:left="720"/>
      </w:pPr>
    </w:p>
    <w:p w:rsidR="00817C63" w:rsidRDefault="00F85685" w:rsidP="007850D2">
      <w:pPr>
        <w:keepNext/>
        <w:numPr>
          <w:ilvl w:val="0"/>
          <w:numId w:val="11"/>
        </w:numPr>
        <w:rPr>
          <w:b/>
        </w:rPr>
      </w:pPr>
      <w:r>
        <w:rPr>
          <w:b/>
        </w:rPr>
        <w:t xml:space="preserve">Program </w:t>
      </w:r>
      <w:r w:rsidR="00817C63">
        <w:rPr>
          <w:b/>
        </w:rPr>
        <w:t>Goal</w:t>
      </w:r>
    </w:p>
    <w:p w:rsidR="00F85685" w:rsidRDefault="00F85685" w:rsidP="00A27959">
      <w:pPr>
        <w:keepNext/>
        <w:ind w:left="720"/>
      </w:pPr>
    </w:p>
    <w:p w:rsidR="007E1CF3" w:rsidRDefault="003B770E" w:rsidP="00A27959">
      <w:pPr>
        <w:keepNext/>
        <w:ind w:left="720"/>
      </w:pPr>
      <w:r>
        <w:t>The</w:t>
      </w:r>
      <w:r w:rsidR="00065E00">
        <w:t xml:space="preserve"> goal i</w:t>
      </w:r>
      <w:r>
        <w:t>s</w:t>
      </w:r>
      <w:r w:rsidR="00065E00">
        <w:t xml:space="preserve"> </w:t>
      </w:r>
      <w:r w:rsidR="00F85685">
        <w:t xml:space="preserve">the </w:t>
      </w:r>
      <w:r w:rsidR="00F85685" w:rsidRPr="007E1CF3">
        <w:rPr>
          <w:u w:val="single"/>
        </w:rPr>
        <w:t>one</w:t>
      </w:r>
      <w:r w:rsidR="00F85685">
        <w:t>,</w:t>
      </w:r>
      <w:r>
        <w:t xml:space="preserve"> broadly stated </w:t>
      </w:r>
      <w:r w:rsidRPr="00F85685">
        <w:rPr>
          <w:u w:val="single"/>
        </w:rPr>
        <w:t>purpose</w:t>
      </w:r>
      <w:r w:rsidR="008B1796">
        <w:rPr>
          <w:u w:val="single"/>
        </w:rPr>
        <w:t>—the intended outcome</w:t>
      </w:r>
      <w:r w:rsidR="008B1796" w:rsidRPr="008B1796">
        <w:rPr>
          <w:u w:val="single"/>
        </w:rPr>
        <w:t>—</w:t>
      </w:r>
      <w:r w:rsidR="008B1796" w:rsidRPr="008B1796">
        <w:t>for</w:t>
      </w:r>
      <w:r>
        <w:t xml:space="preserve"> the Tribal Practice</w:t>
      </w:r>
      <w:r w:rsidR="00065E00">
        <w:t>.</w:t>
      </w:r>
      <w:r w:rsidR="00F85685">
        <w:t xml:space="preserve"> </w:t>
      </w:r>
      <w:r w:rsidR="00D435A6">
        <w:t xml:space="preserve">A goal may be stated as reducing a specific behavioral health problem or as improving health and thriving in some particular way. </w:t>
      </w:r>
      <w:r w:rsidR="00355C9B">
        <w:t>Specific a</w:t>
      </w:r>
      <w:r w:rsidR="00D435A6">
        <w:t>reas of improvement</w:t>
      </w:r>
      <w:r w:rsidR="008B1796">
        <w:t xml:space="preserve">—the intended outcome—are </w:t>
      </w:r>
      <w:r w:rsidR="00D435A6">
        <w:t xml:space="preserve">found among </w:t>
      </w:r>
      <w:r w:rsidR="007E1CF3">
        <w:t xml:space="preserve">the list of </w:t>
      </w:r>
      <w:r w:rsidR="00D435A6">
        <w:t xml:space="preserve">“Outcomes” (item 12). </w:t>
      </w:r>
      <w:r w:rsidR="00A2139F">
        <w:t>They include</w:t>
      </w:r>
      <w:r w:rsidR="007E1CF3">
        <w:t>:</w:t>
      </w:r>
      <w:r w:rsidR="00A2139F">
        <w:t xml:space="preserve"> </w:t>
      </w:r>
    </w:p>
    <w:p w:rsidR="00355C9B" w:rsidRDefault="00355C9B" w:rsidP="00A27959">
      <w:pPr>
        <w:keepNext/>
        <w:ind w:left="720"/>
      </w:pPr>
    </w:p>
    <w:p w:rsidR="007E1CF3" w:rsidRDefault="007E1CF3" w:rsidP="00C7150D">
      <w:pPr>
        <w:pStyle w:val="ListParagraph"/>
        <w:keepNext/>
        <w:numPr>
          <w:ilvl w:val="0"/>
          <w:numId w:val="27"/>
        </w:numPr>
      </w:pPr>
      <w:r>
        <w:t>L</w:t>
      </w:r>
      <w:r w:rsidR="00A2139F">
        <w:t>ongevity (</w:t>
      </w:r>
      <w:r w:rsidR="00F3604C">
        <w:t>vs.</w:t>
      </w:r>
      <w:r w:rsidR="00A2139F">
        <w:t xml:space="preserve"> avoidable death)</w:t>
      </w:r>
    </w:p>
    <w:p w:rsidR="007E1CF3" w:rsidRDefault="007E1CF3" w:rsidP="00C7150D">
      <w:pPr>
        <w:pStyle w:val="ListParagraph"/>
        <w:keepNext/>
        <w:numPr>
          <w:ilvl w:val="0"/>
          <w:numId w:val="27"/>
        </w:numPr>
      </w:pPr>
      <w:r>
        <w:t>H</w:t>
      </w:r>
      <w:r w:rsidR="00A2139F">
        <w:t>ealth (</w:t>
      </w:r>
      <w:r w:rsidR="00F3604C">
        <w:t>vs.</w:t>
      </w:r>
      <w:r w:rsidR="00A2139F">
        <w:t xml:space="preserve"> disease-specific morbidity)</w:t>
      </w:r>
    </w:p>
    <w:p w:rsidR="007E1CF3" w:rsidRDefault="007E1CF3" w:rsidP="00C7150D">
      <w:pPr>
        <w:pStyle w:val="ListParagraph"/>
        <w:keepNext/>
        <w:numPr>
          <w:ilvl w:val="0"/>
          <w:numId w:val="27"/>
        </w:numPr>
      </w:pPr>
      <w:r>
        <w:t>W</w:t>
      </w:r>
      <w:r w:rsidR="00A2139F">
        <w:t>ellbeing (</w:t>
      </w:r>
      <w:r w:rsidR="00F3604C">
        <w:t>vs.</w:t>
      </w:r>
      <w:r w:rsidR="00A2139F">
        <w:t xml:space="preserve"> pain and suffering)</w:t>
      </w:r>
    </w:p>
    <w:p w:rsidR="007E1CF3" w:rsidRDefault="007E1CF3" w:rsidP="00C7150D">
      <w:pPr>
        <w:pStyle w:val="ListParagraph"/>
        <w:keepNext/>
        <w:numPr>
          <w:ilvl w:val="0"/>
          <w:numId w:val="27"/>
        </w:numPr>
      </w:pPr>
      <w:r>
        <w:t>S</w:t>
      </w:r>
      <w:r w:rsidR="00A2139F">
        <w:t>ocial/community/cultural connectedness (</w:t>
      </w:r>
      <w:r w:rsidR="00F3604C">
        <w:t>vs.</w:t>
      </w:r>
      <w:r w:rsidR="00A2139F">
        <w:t xml:space="preserve"> alienation/anomy/isolation)</w:t>
      </w:r>
    </w:p>
    <w:p w:rsidR="00355C9B" w:rsidRDefault="007E1CF3" w:rsidP="00C7150D">
      <w:pPr>
        <w:pStyle w:val="ListParagraph"/>
        <w:keepNext/>
        <w:numPr>
          <w:ilvl w:val="0"/>
          <w:numId w:val="27"/>
        </w:numPr>
      </w:pPr>
      <w:r>
        <w:t>A</w:t>
      </w:r>
      <w:r w:rsidR="00A2139F">
        <w:t>bstinence/non-harmful use of ATOD (</w:t>
      </w:r>
      <w:r w:rsidR="00F3604C">
        <w:t>vs.</w:t>
      </w:r>
      <w:r w:rsidR="00A2139F">
        <w:t xml:space="preserve"> abuse/ dependency/addiction)</w:t>
      </w:r>
    </w:p>
    <w:p w:rsidR="00355C9B" w:rsidRDefault="00355C9B" w:rsidP="00C7150D">
      <w:pPr>
        <w:pStyle w:val="ListParagraph"/>
        <w:keepNext/>
        <w:numPr>
          <w:ilvl w:val="0"/>
          <w:numId w:val="27"/>
        </w:numPr>
      </w:pPr>
      <w:r>
        <w:t>E</w:t>
      </w:r>
      <w:r w:rsidR="00A2139F">
        <w:t>mployment (</w:t>
      </w:r>
      <w:r w:rsidR="00F3604C">
        <w:t>vs.</w:t>
      </w:r>
      <w:r w:rsidR="00A2139F">
        <w:t xml:space="preserve"> unemployment)</w:t>
      </w:r>
    </w:p>
    <w:p w:rsidR="00355C9B" w:rsidRDefault="00355C9B" w:rsidP="00C7150D">
      <w:pPr>
        <w:pStyle w:val="ListParagraph"/>
        <w:keepNext/>
        <w:numPr>
          <w:ilvl w:val="0"/>
          <w:numId w:val="27"/>
        </w:numPr>
      </w:pPr>
      <w:r>
        <w:t>E</w:t>
      </w:r>
      <w:r w:rsidR="00A2139F">
        <w:t>ducation (</w:t>
      </w:r>
      <w:r w:rsidR="00F3604C">
        <w:t>vs.</w:t>
      </w:r>
      <w:r w:rsidR="00A2139F">
        <w:t xml:space="preserve"> school failure)</w:t>
      </w:r>
    </w:p>
    <w:p w:rsidR="00355C9B" w:rsidRDefault="00355C9B" w:rsidP="00C7150D">
      <w:pPr>
        <w:pStyle w:val="ListParagraph"/>
        <w:keepNext/>
        <w:numPr>
          <w:ilvl w:val="0"/>
          <w:numId w:val="27"/>
        </w:numPr>
      </w:pPr>
      <w:r>
        <w:t>H</w:t>
      </w:r>
      <w:r w:rsidR="00A2139F">
        <w:t>ealthy family (</w:t>
      </w:r>
      <w:r w:rsidR="00F3604C">
        <w:t>vs.</w:t>
      </w:r>
      <w:r w:rsidR="00A2139F">
        <w:t xml:space="preserve"> dysfunctional family)</w:t>
      </w:r>
    </w:p>
    <w:p w:rsidR="00355C9B" w:rsidRDefault="00355C9B" w:rsidP="00C7150D">
      <w:pPr>
        <w:pStyle w:val="ListParagraph"/>
        <w:keepNext/>
        <w:numPr>
          <w:ilvl w:val="0"/>
          <w:numId w:val="27"/>
        </w:numPr>
      </w:pPr>
      <w:r>
        <w:t>G</w:t>
      </w:r>
      <w:r w:rsidR="00A2139F">
        <w:t>ood behavior/non-criminality (</w:t>
      </w:r>
      <w:r w:rsidR="00F3604C">
        <w:t>vs.</w:t>
      </w:r>
      <w:r w:rsidR="00A2139F">
        <w:t xml:space="preserve"> delinquency/criminality)</w:t>
      </w:r>
    </w:p>
    <w:p w:rsidR="00355C9B" w:rsidRDefault="00355C9B" w:rsidP="00C7150D">
      <w:pPr>
        <w:pStyle w:val="ListParagraph"/>
        <w:keepNext/>
        <w:numPr>
          <w:ilvl w:val="0"/>
          <w:numId w:val="27"/>
        </w:numPr>
      </w:pPr>
      <w:r>
        <w:t>S</w:t>
      </w:r>
      <w:r w:rsidR="00A2139F">
        <w:t>table housing (</w:t>
      </w:r>
      <w:r w:rsidR="00F3604C">
        <w:t>vs.</w:t>
      </w:r>
      <w:r w:rsidR="00A2139F">
        <w:t xml:space="preserve"> homelessness/instability)</w:t>
      </w:r>
    </w:p>
    <w:p w:rsidR="00065E00" w:rsidRDefault="00355C9B" w:rsidP="00C7150D">
      <w:pPr>
        <w:pStyle w:val="ListParagraph"/>
        <w:keepNext/>
        <w:numPr>
          <w:ilvl w:val="0"/>
          <w:numId w:val="27"/>
        </w:numPr>
      </w:pPr>
      <w:r>
        <w:t>P</w:t>
      </w:r>
      <w:r w:rsidR="00A2139F">
        <w:t>ositive attitude, beliefs, knowledge, skills, lifestyle (</w:t>
      </w:r>
      <w:r w:rsidR="00F3604C">
        <w:t>vs.</w:t>
      </w:r>
      <w:r w:rsidR="00A2139F">
        <w:t xml:space="preserve"> unhealthy attitude, beliefs, ignorance, lack of skills, or lifestyle) </w:t>
      </w:r>
    </w:p>
    <w:p w:rsidR="00065E00" w:rsidRDefault="00065E00" w:rsidP="00A27959">
      <w:pPr>
        <w:keepNext/>
        <w:ind w:left="720"/>
      </w:pPr>
    </w:p>
    <w:p w:rsidR="007E1CF3" w:rsidRDefault="00355C9B" w:rsidP="003B770E">
      <w:pPr>
        <w:ind w:left="720"/>
      </w:pPr>
      <w:r>
        <w:t xml:space="preserve">The goal can be stated even more specifically, for example: </w:t>
      </w:r>
      <w:r w:rsidR="00A2139F">
        <w:t xml:space="preserve"> </w:t>
      </w:r>
    </w:p>
    <w:p w:rsidR="007E1CF3" w:rsidRDefault="007E1CF3" w:rsidP="003B770E">
      <w:pPr>
        <w:ind w:left="720"/>
      </w:pPr>
    </w:p>
    <w:p w:rsidR="007E1CF3" w:rsidRDefault="007E1CF3" w:rsidP="00C7150D">
      <w:pPr>
        <w:pStyle w:val="ListParagraph"/>
        <w:numPr>
          <w:ilvl w:val="0"/>
          <w:numId w:val="26"/>
        </w:numPr>
      </w:pPr>
      <w:r>
        <w:t>R</w:t>
      </w:r>
      <w:r w:rsidR="00A2139F">
        <w:t xml:space="preserve">eduction of </w:t>
      </w:r>
      <w:r w:rsidR="003B770E">
        <w:t>specific alcohol abuse like public inebriation</w:t>
      </w:r>
      <w:r w:rsidR="005F1415">
        <w:t>,</w:t>
      </w:r>
      <w:r w:rsidR="003B770E">
        <w:t xml:space="preserve"> or underage drinking</w:t>
      </w:r>
      <w:r w:rsidR="005F1415">
        <w:t>,</w:t>
      </w:r>
      <w:r>
        <w:t xml:space="preserve"> or driving under the influence</w:t>
      </w:r>
      <w:r w:rsidR="003B770E">
        <w:t xml:space="preserve"> </w:t>
      </w:r>
    </w:p>
    <w:p w:rsidR="007E1CF3" w:rsidRDefault="00355C9B" w:rsidP="00C7150D">
      <w:pPr>
        <w:pStyle w:val="ListParagraph"/>
        <w:numPr>
          <w:ilvl w:val="0"/>
          <w:numId w:val="26"/>
        </w:numPr>
      </w:pPr>
      <w:r>
        <w:t>Reduction of spec</w:t>
      </w:r>
      <w:r w:rsidR="003B770E">
        <w:t>ific drug abuse like prescription medications</w:t>
      </w:r>
      <w:r w:rsidR="005F1415">
        <w:t>,</w:t>
      </w:r>
      <w:r w:rsidR="007E1CF3">
        <w:t xml:space="preserve"> or methamphetamine</w:t>
      </w:r>
      <w:r w:rsidR="003B770E">
        <w:t xml:space="preserve"> </w:t>
      </w:r>
    </w:p>
    <w:p w:rsidR="007E1CF3" w:rsidRDefault="00355C9B" w:rsidP="00C7150D">
      <w:pPr>
        <w:pStyle w:val="ListParagraph"/>
        <w:numPr>
          <w:ilvl w:val="0"/>
          <w:numId w:val="26"/>
        </w:numPr>
      </w:pPr>
      <w:r>
        <w:t xml:space="preserve">Reduction of specific violence like </w:t>
      </w:r>
      <w:r w:rsidR="003B770E">
        <w:t>domestic violence, violence against women</w:t>
      </w:r>
      <w:r w:rsidR="005F1415">
        <w:t>,</w:t>
      </w:r>
      <w:r w:rsidR="007E1CF3">
        <w:t xml:space="preserve"> or school bullying</w:t>
      </w:r>
      <w:r w:rsidR="003B770E">
        <w:t xml:space="preserve"> </w:t>
      </w:r>
    </w:p>
    <w:p w:rsidR="007E1CF3" w:rsidRDefault="00355C9B" w:rsidP="00C7150D">
      <w:pPr>
        <w:pStyle w:val="ListParagraph"/>
        <w:numPr>
          <w:ilvl w:val="0"/>
          <w:numId w:val="26"/>
        </w:numPr>
      </w:pPr>
      <w:r>
        <w:t xml:space="preserve">Reduction of </w:t>
      </w:r>
      <w:r w:rsidR="007E1CF3">
        <w:t>youth suicide specifically</w:t>
      </w:r>
      <w:r w:rsidR="003B770E">
        <w:t xml:space="preserve"> </w:t>
      </w:r>
    </w:p>
    <w:p w:rsidR="007E1CF3" w:rsidRDefault="00355C9B" w:rsidP="00C7150D">
      <w:pPr>
        <w:pStyle w:val="ListParagraph"/>
        <w:numPr>
          <w:ilvl w:val="0"/>
          <w:numId w:val="26"/>
        </w:numPr>
      </w:pPr>
      <w:r>
        <w:t>Reduction of specific m</w:t>
      </w:r>
      <w:r w:rsidR="003B770E">
        <w:t xml:space="preserve">ental illness </w:t>
      </w:r>
      <w:r>
        <w:t>like</w:t>
      </w:r>
      <w:r w:rsidR="003B770E">
        <w:t xml:space="preserve"> PTSD</w:t>
      </w:r>
      <w:r w:rsidR="005F1415">
        <w:t>,</w:t>
      </w:r>
      <w:r w:rsidR="003B770E">
        <w:t xml:space="preserve"> or depression</w:t>
      </w:r>
      <w:r w:rsidR="005F1415">
        <w:t>,</w:t>
      </w:r>
      <w:r w:rsidR="003B770E">
        <w:t xml:space="preserve"> or childhood </w:t>
      </w:r>
      <w:r w:rsidR="005F1415">
        <w:t>mal</w:t>
      </w:r>
      <w:r w:rsidR="003B770E">
        <w:t>adjustment</w:t>
      </w:r>
      <w:r w:rsidR="005F1415">
        <w:t>,</w:t>
      </w:r>
      <w:r w:rsidR="003B770E">
        <w:t xml:space="preserve"> or ADHD</w:t>
      </w:r>
      <w:r w:rsidR="007E1CF3">
        <w:t>, or</w:t>
      </w:r>
      <w:r w:rsidR="007E1CF3" w:rsidRPr="007E1CF3">
        <w:t xml:space="preserve"> </w:t>
      </w:r>
      <w:r>
        <w:t>c</w:t>
      </w:r>
      <w:r w:rsidR="007E1CF3">
        <w:t>o-occurring (substance and mental) disorders</w:t>
      </w:r>
    </w:p>
    <w:p w:rsidR="007E1CF3" w:rsidRDefault="007E1CF3" w:rsidP="007E1CF3">
      <w:pPr>
        <w:pStyle w:val="ListParagraph"/>
        <w:ind w:left="1440"/>
      </w:pPr>
    </w:p>
    <w:p w:rsidR="00355C9B" w:rsidRDefault="00A2139F" w:rsidP="003B770E">
      <w:pPr>
        <w:ind w:left="720"/>
      </w:pPr>
      <w:r>
        <w:t>Other more specific goals</w:t>
      </w:r>
      <w:r w:rsidR="00262E86">
        <w:t>/outcomes</w:t>
      </w:r>
      <w:r>
        <w:t xml:space="preserve"> ar</w:t>
      </w:r>
      <w:r w:rsidR="00097097">
        <w:t xml:space="preserve">e focused on </w:t>
      </w:r>
      <w:r>
        <w:t xml:space="preserve">the </w:t>
      </w:r>
      <w:r w:rsidR="00097097">
        <w:t>positive</w:t>
      </w:r>
      <w:r>
        <w:t xml:space="preserve"> side</w:t>
      </w:r>
      <w:r w:rsidR="00CD0F7B">
        <w:t>, especially the strengthening of protective factors</w:t>
      </w:r>
      <w:r w:rsidR="00065E00">
        <w:t>, developmental assets, and resilience</w:t>
      </w:r>
      <w:r w:rsidR="00355C9B">
        <w:t>:</w:t>
      </w:r>
      <w:r w:rsidR="00097097">
        <w:t xml:space="preserve"> </w:t>
      </w:r>
    </w:p>
    <w:p w:rsidR="00355C9B" w:rsidRDefault="00355C9B" w:rsidP="003B770E">
      <w:pPr>
        <w:ind w:left="720"/>
      </w:pPr>
    </w:p>
    <w:p w:rsidR="00355C9B" w:rsidRDefault="00097097" w:rsidP="00C7150D">
      <w:pPr>
        <w:pStyle w:val="ListParagraph"/>
        <w:numPr>
          <w:ilvl w:val="0"/>
          <w:numId w:val="28"/>
        </w:numPr>
      </w:pPr>
      <w:r>
        <w:t xml:space="preserve">Youth development programs such a </w:t>
      </w:r>
      <w:r w:rsidRPr="00355C9B">
        <w:rPr>
          <w:i/>
        </w:rPr>
        <w:t>Project Venture</w:t>
      </w:r>
      <w:r>
        <w:t xml:space="preserve"> (service learning) </w:t>
      </w:r>
      <w:r w:rsidR="00A2139F">
        <w:t>are</w:t>
      </w:r>
      <w:r>
        <w:t xml:space="preserve"> </w:t>
      </w:r>
      <w:r w:rsidR="0009778F">
        <w:t xml:space="preserve">focused on such goals as </w:t>
      </w:r>
      <w:r w:rsidR="00355C9B" w:rsidRPr="00355C9B">
        <w:rPr>
          <w:u w:val="single"/>
        </w:rPr>
        <w:t xml:space="preserve">increased </w:t>
      </w:r>
      <w:r w:rsidR="0009778F" w:rsidRPr="00355C9B">
        <w:rPr>
          <w:u w:val="single"/>
        </w:rPr>
        <w:t>caring about the community</w:t>
      </w:r>
      <w:r w:rsidR="0009778F">
        <w:t>, although its measured outcomes include reductions in the full range of substance abuse, mental health, and criminal justice problems</w:t>
      </w:r>
    </w:p>
    <w:p w:rsidR="00097097" w:rsidRDefault="0009778F" w:rsidP="00C7150D">
      <w:pPr>
        <w:pStyle w:val="ListParagraph"/>
        <w:numPr>
          <w:ilvl w:val="0"/>
          <w:numId w:val="28"/>
        </w:numPr>
      </w:pPr>
      <w:r w:rsidRPr="00355C9B">
        <w:rPr>
          <w:i/>
        </w:rPr>
        <w:t xml:space="preserve">Leadership </w:t>
      </w:r>
      <w:r w:rsidR="005F1415" w:rsidRPr="00355C9B">
        <w:rPr>
          <w:i/>
        </w:rPr>
        <w:t>D</w:t>
      </w:r>
      <w:r w:rsidRPr="00355C9B">
        <w:rPr>
          <w:i/>
        </w:rPr>
        <w:t>evelopment</w:t>
      </w:r>
      <w:r>
        <w:t xml:space="preserve"> programs are focused on goals of </w:t>
      </w:r>
      <w:r w:rsidRPr="00355C9B">
        <w:rPr>
          <w:u w:val="single"/>
        </w:rPr>
        <w:t>community competence</w:t>
      </w:r>
      <w:r>
        <w:t xml:space="preserve"> (ability of the community to deliver services and cope with challenges), rather than the problem of youth suicide which community competence ultimately impacts </w:t>
      </w:r>
    </w:p>
    <w:p w:rsidR="005F1415" w:rsidRDefault="005F1415" w:rsidP="003B770E">
      <w:pPr>
        <w:ind w:left="720"/>
      </w:pPr>
    </w:p>
    <w:p w:rsidR="00817C63" w:rsidRDefault="00817C63" w:rsidP="00355C9B">
      <w:pPr>
        <w:keepNext/>
        <w:numPr>
          <w:ilvl w:val="0"/>
          <w:numId w:val="11"/>
        </w:numPr>
        <w:rPr>
          <w:b/>
        </w:rPr>
      </w:pPr>
      <w:r>
        <w:rPr>
          <w:b/>
        </w:rPr>
        <w:t>Target Population</w:t>
      </w:r>
    </w:p>
    <w:p w:rsidR="00A2139F" w:rsidRDefault="00A2139F" w:rsidP="00355C9B">
      <w:pPr>
        <w:pStyle w:val="ListParagraph"/>
        <w:keepNext/>
      </w:pPr>
    </w:p>
    <w:p w:rsidR="009D350D" w:rsidRDefault="006E1838" w:rsidP="008645B3">
      <w:pPr>
        <w:pStyle w:val="ListParagraph"/>
        <w:keepNext/>
        <w:numPr>
          <w:ilvl w:val="1"/>
          <w:numId w:val="2"/>
        </w:numPr>
        <w:ind w:left="1080"/>
      </w:pPr>
      <w:r>
        <w:t>Funding agencies</w:t>
      </w:r>
      <w:r w:rsidR="009D350D">
        <w:t xml:space="preserve"> (e.g., SAMHSA’s </w:t>
      </w:r>
      <w:r w:rsidR="009D350D" w:rsidRPr="009D350D">
        <w:rPr>
          <w:i/>
        </w:rPr>
        <w:t>block grant</w:t>
      </w:r>
      <w:r w:rsidR="009D350D">
        <w:t>)</w:t>
      </w:r>
      <w:r>
        <w:t xml:space="preserve"> are currently using the Institute of Medicine’s </w:t>
      </w:r>
      <w:r w:rsidR="00447630">
        <w:t xml:space="preserve">(IOM) </w:t>
      </w:r>
      <w:r>
        <w:t>“</w:t>
      </w:r>
      <w:r w:rsidRPr="00235C8A">
        <w:rPr>
          <w:i/>
        </w:rPr>
        <w:t>Universal</w:t>
      </w:r>
      <w:r>
        <w:t>,” “</w:t>
      </w:r>
      <w:r w:rsidRPr="00235C8A">
        <w:rPr>
          <w:i/>
        </w:rPr>
        <w:t>Selective</w:t>
      </w:r>
      <w:r>
        <w:t>,” and “</w:t>
      </w:r>
      <w:r w:rsidRPr="00235C8A">
        <w:rPr>
          <w:i/>
        </w:rPr>
        <w:t>Indicated</w:t>
      </w:r>
      <w:r>
        <w:t xml:space="preserve">” categories to classify </w:t>
      </w:r>
      <w:r w:rsidR="009D350D">
        <w:t xml:space="preserve">prevention </w:t>
      </w:r>
      <w:r>
        <w:t>programs</w:t>
      </w:r>
      <w:r w:rsidR="009D350D">
        <w:t xml:space="preserve"> in terms of their target population (and, therefore, their programming strategy)</w:t>
      </w:r>
      <w:r>
        <w:t xml:space="preserve">. </w:t>
      </w:r>
    </w:p>
    <w:p w:rsidR="009D350D" w:rsidRDefault="009D350D" w:rsidP="00CD0F7B">
      <w:pPr>
        <w:pStyle w:val="ListParagraph"/>
      </w:pPr>
    </w:p>
    <w:p w:rsidR="009D350D" w:rsidRDefault="006E1838" w:rsidP="007850D2">
      <w:pPr>
        <w:pStyle w:val="ListParagraph"/>
        <w:numPr>
          <w:ilvl w:val="0"/>
          <w:numId w:val="13"/>
        </w:numPr>
      </w:pPr>
      <w:r>
        <w:t>“</w:t>
      </w:r>
      <w:r w:rsidRPr="00235C8A">
        <w:rPr>
          <w:i/>
        </w:rPr>
        <w:t>Universal</w:t>
      </w:r>
      <w:r>
        <w:t xml:space="preserve">” means that the target population for a program </w:t>
      </w:r>
      <w:r w:rsidR="009D350D">
        <w:t xml:space="preserve">(e.g., “youth”) </w:t>
      </w:r>
      <w:r>
        <w:t>is not limited to persons who are at risk of having the problem (e.g., alcoholism) which the</w:t>
      </w:r>
      <w:r w:rsidR="00355C9B">
        <w:t xml:space="preserve"> program is intended to prevent</w:t>
      </w:r>
      <w:r>
        <w:t xml:space="preserve"> </w:t>
      </w:r>
    </w:p>
    <w:p w:rsidR="009D350D" w:rsidRDefault="006E1838" w:rsidP="007850D2">
      <w:pPr>
        <w:pStyle w:val="ListParagraph"/>
        <w:numPr>
          <w:ilvl w:val="0"/>
          <w:numId w:val="13"/>
        </w:numPr>
      </w:pPr>
      <w:r>
        <w:t>“</w:t>
      </w:r>
      <w:r w:rsidRPr="00235C8A">
        <w:rPr>
          <w:i/>
        </w:rPr>
        <w:t>Selective</w:t>
      </w:r>
      <w:r>
        <w:t>” means that the target population for a program is known</w:t>
      </w:r>
      <w:r w:rsidR="009D350D">
        <w:t xml:space="preserve">, as a class, </w:t>
      </w:r>
      <w:r>
        <w:t xml:space="preserve">to be at risk for developing </w:t>
      </w:r>
      <w:r w:rsidR="009D350D">
        <w:t>the behavioral health</w:t>
      </w:r>
      <w:r>
        <w:t xml:space="preserve"> problem (e.g., </w:t>
      </w:r>
      <w:r w:rsidR="009D350D">
        <w:t>youths who are children of alcoholics</w:t>
      </w:r>
      <w:r w:rsidR="00355C9B">
        <w:t>)</w:t>
      </w:r>
      <w:r w:rsidR="00447630">
        <w:t xml:space="preserve"> </w:t>
      </w:r>
    </w:p>
    <w:p w:rsidR="006E1838" w:rsidRDefault="00447630" w:rsidP="007850D2">
      <w:pPr>
        <w:pStyle w:val="ListParagraph"/>
        <w:numPr>
          <w:ilvl w:val="0"/>
          <w:numId w:val="13"/>
        </w:numPr>
      </w:pPr>
      <w:r>
        <w:t>“</w:t>
      </w:r>
      <w:r w:rsidRPr="00235C8A">
        <w:rPr>
          <w:i/>
        </w:rPr>
        <w:t>Indicated</w:t>
      </w:r>
      <w:r>
        <w:t xml:space="preserve">” means that the target population consists of </w:t>
      </w:r>
      <w:r w:rsidR="009D350D">
        <w:t>individuals</w:t>
      </w:r>
      <w:r>
        <w:t xml:space="preserve"> who </w:t>
      </w:r>
      <w:r w:rsidR="00933954">
        <w:t xml:space="preserve">each </w:t>
      </w:r>
      <w:r>
        <w:t xml:space="preserve">have </w:t>
      </w:r>
      <w:r w:rsidR="009D350D">
        <w:t xml:space="preserve">subclinical levels of the behavioral health problem </w:t>
      </w:r>
      <w:r>
        <w:t xml:space="preserve">(e.g., </w:t>
      </w:r>
      <w:r w:rsidR="009D350D">
        <w:t>youths who have experimented with alcohol</w:t>
      </w:r>
      <w:r w:rsidR="008B1796">
        <w:t>, but are not otherwise abusing, dependent, or addicted</w:t>
      </w:r>
      <w:r w:rsidR="00355C9B">
        <w:t>)</w:t>
      </w:r>
      <w:r>
        <w:t xml:space="preserve"> </w:t>
      </w:r>
    </w:p>
    <w:p w:rsidR="009D350D" w:rsidRDefault="009D350D" w:rsidP="009D350D">
      <w:pPr>
        <w:ind w:left="720"/>
      </w:pPr>
    </w:p>
    <w:p w:rsidR="009D350D" w:rsidRDefault="009D350D" w:rsidP="008B1796">
      <w:pPr>
        <w:ind w:left="1080"/>
      </w:pPr>
      <w:r>
        <w:t xml:space="preserve">The above categories of </w:t>
      </w:r>
      <w:r w:rsidR="00933954">
        <w:t>“</w:t>
      </w:r>
      <w:r>
        <w:t>prevention</w:t>
      </w:r>
      <w:r w:rsidR="00933954">
        <w:t>”</w:t>
      </w:r>
      <w:r>
        <w:t xml:space="preserve"> are distinct from “</w:t>
      </w:r>
      <w:r w:rsidRPr="008B1796">
        <w:rPr>
          <w:u w:val="single"/>
        </w:rPr>
        <w:t>treatment</w:t>
      </w:r>
      <w:r>
        <w:t xml:space="preserve">” for individuals with clinical levels of behavioral health problems. </w:t>
      </w:r>
      <w:r w:rsidR="00FE1DB1">
        <w:t xml:space="preserve">(Treatment can be subdivided into case identification/early diagnosis and </w:t>
      </w:r>
      <w:r w:rsidR="00933954">
        <w:t>brief intervention</w:t>
      </w:r>
      <w:r w:rsidR="00FE1DB1">
        <w:t>; standard treatment; long-term treatment (also known as “maintenance”); and aftercare/rehabilitation.</w:t>
      </w:r>
      <w:r w:rsidR="008B1796">
        <w:t xml:space="preserve"> But this subdivision is not required by funding and administrative agencies.</w:t>
      </w:r>
      <w:r w:rsidR="00FE1DB1">
        <w:t>)</w:t>
      </w:r>
    </w:p>
    <w:p w:rsidR="00447630" w:rsidRDefault="00447630" w:rsidP="00CD0F7B">
      <w:pPr>
        <w:pStyle w:val="ListParagraph"/>
      </w:pPr>
    </w:p>
    <w:p w:rsidR="00933954" w:rsidRDefault="00FE1DB1" w:rsidP="008645B3">
      <w:pPr>
        <w:pStyle w:val="ListParagraph"/>
        <w:numPr>
          <w:ilvl w:val="1"/>
          <w:numId w:val="2"/>
        </w:numPr>
        <w:ind w:left="1080"/>
      </w:pPr>
      <w:r>
        <w:t xml:space="preserve">Beyond the IOM classification, it is helpful to describe the target population in terms of </w:t>
      </w:r>
      <w:r w:rsidRPr="008B1796">
        <w:rPr>
          <w:u w:val="single"/>
        </w:rPr>
        <w:t>socio-demographics or other characteristics</w:t>
      </w:r>
      <w:r w:rsidR="008B1796">
        <w:t xml:space="preserve"> if such a focus exists.</w:t>
      </w:r>
      <w:r>
        <w:t xml:space="preserve"> </w:t>
      </w:r>
      <w:r w:rsidR="00CD0F7B">
        <w:t xml:space="preserve">While many groups may benefit, a Tribal Practice </w:t>
      </w:r>
      <w:r w:rsidR="005F1415">
        <w:t xml:space="preserve">is </w:t>
      </w:r>
      <w:r w:rsidR="001E7FFE">
        <w:t>often</w:t>
      </w:r>
      <w:r w:rsidR="00CD0F7B">
        <w:t xml:space="preserve"> </w:t>
      </w:r>
      <w:r w:rsidR="001E7FFE">
        <w:t>more narrowly</w:t>
      </w:r>
      <w:r w:rsidR="00CD0F7B">
        <w:t xml:space="preserve"> focused on </w:t>
      </w:r>
      <w:r w:rsidR="00CD0F7B" w:rsidRPr="00FE1DB1">
        <w:rPr>
          <w:u w:val="single"/>
        </w:rPr>
        <w:t>one or two</w:t>
      </w:r>
      <w:r w:rsidR="00CD0F7B">
        <w:t xml:space="preserve"> primary target populations. </w:t>
      </w:r>
      <w:r>
        <w:t>Thus, a behavioral health prevention or treatment program might be directed primarily toward “youth,” or “mothers,” or “fishermen,” or “</w:t>
      </w:r>
      <w:r w:rsidR="007C5C71">
        <w:t>prisoners</w:t>
      </w:r>
      <w:r>
        <w:t>,” or some other group defined by</w:t>
      </w:r>
      <w:r w:rsidR="00933954">
        <w:t>:</w:t>
      </w:r>
    </w:p>
    <w:p w:rsidR="007C5C71" w:rsidRDefault="007C5C71" w:rsidP="007C5C71">
      <w:pPr>
        <w:pStyle w:val="ListParagraph"/>
        <w:ind w:left="1080"/>
      </w:pPr>
    </w:p>
    <w:p w:rsidR="00933954" w:rsidRDefault="00FE1DB1" w:rsidP="00C7150D">
      <w:pPr>
        <w:pStyle w:val="ListParagraph"/>
        <w:numPr>
          <w:ilvl w:val="2"/>
          <w:numId w:val="29"/>
        </w:numPr>
      </w:pPr>
      <w:r>
        <w:t xml:space="preserve"> </w:t>
      </w:r>
      <w:r w:rsidR="00933954">
        <w:t>A</w:t>
      </w:r>
      <w:r>
        <w:t>ge</w:t>
      </w:r>
    </w:p>
    <w:p w:rsidR="00933954" w:rsidRDefault="007C5C71" w:rsidP="00C7150D">
      <w:pPr>
        <w:pStyle w:val="ListParagraph"/>
        <w:numPr>
          <w:ilvl w:val="2"/>
          <w:numId w:val="29"/>
        </w:numPr>
      </w:pPr>
      <w:r>
        <w:t>S</w:t>
      </w:r>
      <w:r w:rsidR="00FE1DB1">
        <w:t>ex</w:t>
      </w:r>
    </w:p>
    <w:p w:rsidR="00933954" w:rsidRDefault="007C5C71" w:rsidP="00C7150D">
      <w:pPr>
        <w:pStyle w:val="ListParagraph"/>
        <w:numPr>
          <w:ilvl w:val="2"/>
          <w:numId w:val="29"/>
        </w:numPr>
      </w:pPr>
      <w:r>
        <w:t>O</w:t>
      </w:r>
      <w:r w:rsidR="00FE1DB1">
        <w:t>ccupation,</w:t>
      </w:r>
    </w:p>
    <w:p w:rsidR="00933954" w:rsidRDefault="007C5C71" w:rsidP="00C7150D">
      <w:pPr>
        <w:pStyle w:val="ListParagraph"/>
        <w:numPr>
          <w:ilvl w:val="2"/>
          <w:numId w:val="29"/>
        </w:numPr>
      </w:pPr>
      <w:r>
        <w:t>L</w:t>
      </w:r>
      <w:r w:rsidR="00FE1DB1">
        <w:t>iving circumstances</w:t>
      </w:r>
    </w:p>
    <w:p w:rsidR="007C5C71" w:rsidRDefault="007C5C71" w:rsidP="007C5C71">
      <w:pPr>
        <w:ind w:left="1440"/>
      </w:pPr>
    </w:p>
    <w:p w:rsidR="00E50828" w:rsidRDefault="00447630" w:rsidP="007C5C71">
      <w:pPr>
        <w:tabs>
          <w:tab w:val="left" w:pos="1080"/>
        </w:tabs>
        <w:ind w:left="1080"/>
      </w:pPr>
      <w:r>
        <w:t xml:space="preserve">The </w:t>
      </w:r>
      <w:r w:rsidR="00FE1DB1">
        <w:t>programmatic activity may</w:t>
      </w:r>
      <w:r w:rsidR="007C5C71">
        <w:t>, itself,</w:t>
      </w:r>
      <w:r w:rsidR="00FE1DB1">
        <w:t xml:space="preserve"> create a socio-demographic </w:t>
      </w:r>
      <w:r>
        <w:t xml:space="preserve">focus, e.g., basketball </w:t>
      </w:r>
      <w:r w:rsidR="007C5C71">
        <w:t>is likely to be focused on</w:t>
      </w:r>
      <w:r>
        <w:t xml:space="preserve"> </w:t>
      </w:r>
      <w:r w:rsidRPr="001E7FFE">
        <w:t>youth</w:t>
      </w:r>
      <w:r w:rsidR="00235C8A">
        <w:t>;</w:t>
      </w:r>
      <w:r>
        <w:t xml:space="preserve"> child rearing education</w:t>
      </w:r>
      <w:r w:rsidR="00235C8A">
        <w:t xml:space="preserve"> on</w:t>
      </w:r>
      <w:r>
        <w:t xml:space="preserve"> </w:t>
      </w:r>
      <w:r w:rsidRPr="001E7FFE">
        <w:t>mothers</w:t>
      </w:r>
      <w:r w:rsidR="007C5C71">
        <w:t>;</w:t>
      </w:r>
      <w:r>
        <w:t xml:space="preserve"> </w:t>
      </w:r>
      <w:r w:rsidR="00D2557B">
        <w:t>occupational stress management</w:t>
      </w:r>
      <w:r w:rsidR="00235C8A">
        <w:t xml:space="preserve"> on</w:t>
      </w:r>
      <w:r w:rsidR="007C5C71">
        <w:t xml:space="preserve"> occupational groups like</w:t>
      </w:r>
      <w:r w:rsidR="00D2557B">
        <w:t xml:space="preserve"> </w:t>
      </w:r>
      <w:r w:rsidR="00D2557B" w:rsidRPr="001E7FFE">
        <w:t>fishermen</w:t>
      </w:r>
      <w:r w:rsidR="007C5C71">
        <w:t>;</w:t>
      </w:r>
      <w:r w:rsidR="00D2557B">
        <w:t xml:space="preserve"> and cultural connection</w:t>
      </w:r>
      <w:r w:rsidR="00235C8A">
        <w:t xml:space="preserve"> on</w:t>
      </w:r>
      <w:r w:rsidR="007C5C71">
        <w:t xml:space="preserve"> groups with specific living conditions like</w:t>
      </w:r>
      <w:r w:rsidR="00D2557B">
        <w:t xml:space="preserve"> </w:t>
      </w:r>
      <w:r w:rsidR="007C5C71">
        <w:t>prisoners</w:t>
      </w:r>
      <w:r w:rsidR="00D2557B">
        <w:t xml:space="preserve">. </w:t>
      </w:r>
    </w:p>
    <w:p w:rsidR="00E50828" w:rsidRDefault="00E50828" w:rsidP="00E50828">
      <w:pPr>
        <w:pStyle w:val="ListParagraph"/>
        <w:rPr>
          <w:b/>
        </w:rPr>
      </w:pPr>
    </w:p>
    <w:p w:rsidR="00817C63" w:rsidRDefault="00817C63" w:rsidP="007850D2">
      <w:pPr>
        <w:numPr>
          <w:ilvl w:val="0"/>
          <w:numId w:val="11"/>
        </w:numPr>
        <w:rPr>
          <w:b/>
        </w:rPr>
      </w:pPr>
      <w:r>
        <w:rPr>
          <w:b/>
        </w:rPr>
        <w:t>Risk and Protective Factors</w:t>
      </w:r>
    </w:p>
    <w:p w:rsidR="008B1796" w:rsidRDefault="008B1796" w:rsidP="00CD0F7B">
      <w:pPr>
        <w:ind w:left="720"/>
      </w:pPr>
    </w:p>
    <w:p w:rsidR="00262E86" w:rsidRDefault="008B1796" w:rsidP="00CD0F7B">
      <w:pPr>
        <w:ind w:left="720"/>
      </w:pPr>
      <w:r>
        <w:t xml:space="preserve">The ultimate goal (intended outcome) of a </w:t>
      </w:r>
      <w:r w:rsidR="00262E86">
        <w:t>Tribal Practice is reached by addressing some mediating or moderating conditions that increase or decrease the likelihood of a behavioral health problem (</w:t>
      </w:r>
      <w:r w:rsidR="007C5C71">
        <w:t>vs.</w:t>
      </w:r>
      <w:r w:rsidR="00262E86">
        <w:t xml:space="preserve"> behavioral health and thriving). </w:t>
      </w:r>
      <w:r w:rsidR="00235C8A">
        <w:t xml:space="preserve">“Risk Factors” increase the likelihood of behavioral health problems; “Protective Factors,” “Developmental Assets,” and “Resiliency” increase the likelihood of behavioral health and thriving. </w:t>
      </w:r>
      <w:r w:rsidR="00262E86">
        <w:t xml:space="preserve">On a day-to-day basis, the Tribal Practice is operationally focused on </w:t>
      </w:r>
      <w:r w:rsidR="009854A2">
        <w:t>one or more</w:t>
      </w:r>
      <w:r w:rsidR="00262E86">
        <w:t xml:space="preserve"> of these </w:t>
      </w:r>
      <w:r w:rsidR="007C5C71">
        <w:t xml:space="preserve">risk or protective </w:t>
      </w:r>
      <w:r w:rsidR="00262E86">
        <w:t xml:space="preserve">factors. </w:t>
      </w:r>
    </w:p>
    <w:p w:rsidR="00262E86" w:rsidRDefault="00262E86" w:rsidP="00CD0F7B">
      <w:pPr>
        <w:ind w:left="720"/>
      </w:pPr>
    </w:p>
    <w:p w:rsidR="009854A2" w:rsidRDefault="00CD0F7B" w:rsidP="00CD0F7B">
      <w:pPr>
        <w:ind w:left="720"/>
      </w:pPr>
      <w:r w:rsidRPr="00CD0F7B">
        <w:t>The concept of risk and protective factors</w:t>
      </w:r>
      <w:r w:rsidR="001E7FFE">
        <w:rPr>
          <w:rStyle w:val="FootnoteReference"/>
        </w:rPr>
        <w:footnoteReference w:id="16"/>
      </w:r>
      <w:r>
        <w:t xml:space="preserve"> is very strong in behavioral health and public health programs, especially prevention</w:t>
      </w:r>
      <w:r w:rsidR="005F1415">
        <w:t xml:space="preserve"> and public health</w:t>
      </w:r>
      <w:r>
        <w:t xml:space="preserve">. The idea is that a program/practice can </w:t>
      </w:r>
      <w:r w:rsidR="00FE1DB1">
        <w:t xml:space="preserve">indirectly </w:t>
      </w:r>
      <w:r>
        <w:t>achieve a</w:t>
      </w:r>
      <w:r w:rsidR="00FE1DB1">
        <w:t>n ultimate behavioral health</w:t>
      </w:r>
      <w:r>
        <w:t xml:space="preserve"> outcome by changing the factors which </w:t>
      </w:r>
      <w:r w:rsidR="009B262E">
        <w:t>modify</w:t>
      </w:r>
      <w:r w:rsidR="005F1415">
        <w:t xml:space="preserve"> or mediate</w:t>
      </w:r>
      <w:r>
        <w:t xml:space="preserve"> it—the risk factors which </w:t>
      </w:r>
      <w:r w:rsidR="00FE1DB1">
        <w:t>induce or exacerbate</w:t>
      </w:r>
      <w:r w:rsidR="009B262E">
        <w:t xml:space="preserve"> </w:t>
      </w:r>
      <w:r>
        <w:t xml:space="preserve">problems and the protective factors which </w:t>
      </w:r>
      <w:r w:rsidR="001E7FFE">
        <w:t>prevent</w:t>
      </w:r>
      <w:r>
        <w:t xml:space="preserve"> </w:t>
      </w:r>
      <w:r w:rsidR="001E7FFE">
        <w:t xml:space="preserve">or counteract behavioral health </w:t>
      </w:r>
      <w:r>
        <w:t>problems.</w:t>
      </w:r>
      <w:r w:rsidR="00572E5C">
        <w:rPr>
          <w:rStyle w:val="FootnoteReference"/>
        </w:rPr>
        <w:footnoteReference w:id="17"/>
      </w:r>
      <w:r w:rsidR="00B616FF">
        <w:t xml:space="preserve"> </w:t>
      </w:r>
    </w:p>
    <w:p w:rsidR="009854A2" w:rsidRDefault="009854A2" w:rsidP="00CD0F7B">
      <w:pPr>
        <w:ind w:left="720"/>
      </w:pPr>
    </w:p>
    <w:p w:rsidR="00CD75E8" w:rsidRDefault="00CD0F7B" w:rsidP="00CD75E8">
      <w:pPr>
        <w:ind w:left="720"/>
      </w:pPr>
      <w:r>
        <w:t xml:space="preserve">Further, these risk and protective factors exist in </w:t>
      </w:r>
      <w:r w:rsidR="009854A2">
        <w:t xml:space="preserve">each of the: </w:t>
      </w:r>
      <w:r w:rsidR="001E7FFE">
        <w:t xml:space="preserve">(a) </w:t>
      </w:r>
      <w:r>
        <w:t xml:space="preserve">community, </w:t>
      </w:r>
      <w:r w:rsidR="001E7FFE">
        <w:t>(b)</w:t>
      </w:r>
      <w:r w:rsidR="009854A2">
        <w:t xml:space="preserve"> family</w:t>
      </w:r>
      <w:r>
        <w:t xml:space="preserve">, </w:t>
      </w:r>
      <w:r w:rsidR="001E7FFE">
        <w:t>(c)</w:t>
      </w:r>
      <w:r w:rsidR="009854A2">
        <w:t xml:space="preserve"> peer group</w:t>
      </w:r>
      <w:r>
        <w:t xml:space="preserve">, </w:t>
      </w:r>
      <w:r w:rsidR="001E7FFE">
        <w:t>(d)</w:t>
      </w:r>
      <w:r w:rsidR="009854A2">
        <w:t xml:space="preserve"> school/workplace</w:t>
      </w:r>
      <w:r>
        <w:t xml:space="preserve">, as well as </w:t>
      </w:r>
      <w:r w:rsidR="001E7FFE">
        <w:t>(c)</w:t>
      </w:r>
      <w:r>
        <w:t xml:space="preserve"> </w:t>
      </w:r>
      <w:r w:rsidR="009854A2">
        <w:t xml:space="preserve">the </w:t>
      </w:r>
      <w:r>
        <w:t>individual</w:t>
      </w:r>
      <w:r w:rsidR="00235C8A">
        <w:t xml:space="preserve"> domains</w:t>
      </w:r>
      <w:r w:rsidR="001E7FFE">
        <w:t>.</w:t>
      </w:r>
      <w:r w:rsidR="001E7FFE">
        <w:rPr>
          <w:rStyle w:val="FootnoteReference"/>
        </w:rPr>
        <w:footnoteReference w:id="18"/>
      </w:r>
      <w:r w:rsidR="001E7FFE">
        <w:t xml:space="preserve"> </w:t>
      </w:r>
      <w:r w:rsidR="007F7540">
        <w:t xml:space="preserve"> </w:t>
      </w:r>
      <w:r w:rsidR="009854A2">
        <w:t>In each domain, risk and p</w:t>
      </w:r>
      <w:r w:rsidR="008D7686">
        <w:t xml:space="preserve">rotective factors can be seen as mirror images, which means that preventive and treatment interventions are aimed at shifting any factor from the </w:t>
      </w:r>
      <w:r w:rsidR="008D7686" w:rsidRPr="009854A2">
        <w:rPr>
          <w:u w:val="single"/>
        </w:rPr>
        <w:t>risk</w:t>
      </w:r>
      <w:r w:rsidR="008D7686">
        <w:t xml:space="preserve"> end to the </w:t>
      </w:r>
      <w:r w:rsidR="008D7686" w:rsidRPr="009854A2">
        <w:rPr>
          <w:u w:val="single"/>
        </w:rPr>
        <w:t>protective</w:t>
      </w:r>
      <w:r w:rsidR="008D7686">
        <w:t xml:space="preserve"> end of a continuum. For example, </w:t>
      </w:r>
      <w:r w:rsidR="00981BF0">
        <w:t>shifting from</w:t>
      </w:r>
      <w:r w:rsidR="00B82798">
        <w:t>:</w:t>
      </w:r>
      <w:r w:rsidR="00981BF0">
        <w:t xml:space="preserve"> </w:t>
      </w:r>
    </w:p>
    <w:p w:rsidR="007C5C71" w:rsidRDefault="007C5C71" w:rsidP="00CD75E8">
      <w:pPr>
        <w:ind w:left="720"/>
      </w:pPr>
    </w:p>
    <w:tbl>
      <w:tblPr>
        <w:tblStyle w:val="TableGrid"/>
        <w:tblW w:w="0" w:type="auto"/>
        <w:tblInd w:w="720" w:type="dxa"/>
        <w:tblLook w:val="04A0"/>
      </w:tblPr>
      <w:tblGrid>
        <w:gridCol w:w="1638"/>
        <w:gridCol w:w="3330"/>
        <w:gridCol w:w="810"/>
        <w:gridCol w:w="4518"/>
      </w:tblGrid>
      <w:tr w:rsidR="007C5C71" w:rsidTr="000B67F1">
        <w:tc>
          <w:tcPr>
            <w:tcW w:w="1638" w:type="dxa"/>
          </w:tcPr>
          <w:p w:rsidR="007C5C71" w:rsidRPr="000243F7" w:rsidRDefault="000243F7" w:rsidP="00CD75E8">
            <w:pPr>
              <w:rPr>
                <w:b/>
              </w:rPr>
            </w:pPr>
            <w:r w:rsidRPr="000243F7">
              <w:rPr>
                <w:b/>
              </w:rPr>
              <w:t>Socio-Ecological Domain</w:t>
            </w:r>
          </w:p>
        </w:tc>
        <w:tc>
          <w:tcPr>
            <w:tcW w:w="3330" w:type="dxa"/>
          </w:tcPr>
          <w:p w:rsidR="000B67F1" w:rsidRDefault="000B67F1" w:rsidP="00CD75E8">
            <w:pPr>
              <w:rPr>
                <w:b/>
              </w:rPr>
            </w:pPr>
            <w:r>
              <w:rPr>
                <w:b/>
              </w:rPr>
              <w:t>(From)</w:t>
            </w:r>
          </w:p>
          <w:p w:rsidR="007C5C71" w:rsidRPr="000243F7" w:rsidRDefault="007C5C71" w:rsidP="00CD75E8">
            <w:pPr>
              <w:rPr>
                <w:b/>
              </w:rPr>
            </w:pPr>
            <w:r w:rsidRPr="000243F7">
              <w:rPr>
                <w:b/>
              </w:rPr>
              <w:t>Risk Factor</w:t>
            </w:r>
          </w:p>
        </w:tc>
        <w:tc>
          <w:tcPr>
            <w:tcW w:w="810" w:type="dxa"/>
          </w:tcPr>
          <w:p w:rsidR="007C5C71" w:rsidRPr="000243F7" w:rsidRDefault="007C5C71" w:rsidP="007C5C71">
            <w:pPr>
              <w:jc w:val="center"/>
              <w:rPr>
                <w:b/>
              </w:rPr>
            </w:pPr>
          </w:p>
        </w:tc>
        <w:tc>
          <w:tcPr>
            <w:tcW w:w="4518" w:type="dxa"/>
          </w:tcPr>
          <w:p w:rsidR="000B67F1" w:rsidRDefault="000B67F1" w:rsidP="00CD75E8">
            <w:pPr>
              <w:rPr>
                <w:b/>
              </w:rPr>
            </w:pPr>
            <w:r>
              <w:rPr>
                <w:b/>
              </w:rPr>
              <w:t>(To)</w:t>
            </w:r>
          </w:p>
          <w:p w:rsidR="007C5C71" w:rsidRPr="000243F7" w:rsidRDefault="007C5C71" w:rsidP="00CD75E8">
            <w:pPr>
              <w:rPr>
                <w:b/>
              </w:rPr>
            </w:pPr>
            <w:r w:rsidRPr="000243F7">
              <w:rPr>
                <w:b/>
              </w:rPr>
              <w:t>Protective Factor</w:t>
            </w:r>
          </w:p>
        </w:tc>
      </w:tr>
      <w:tr w:rsidR="007C5C71" w:rsidTr="000B67F1">
        <w:tc>
          <w:tcPr>
            <w:tcW w:w="1638" w:type="dxa"/>
          </w:tcPr>
          <w:p w:rsidR="007C5C71" w:rsidRDefault="008C7DD8" w:rsidP="00CD75E8">
            <w:r>
              <w:t>Community</w:t>
            </w:r>
          </w:p>
        </w:tc>
        <w:tc>
          <w:tcPr>
            <w:tcW w:w="3330" w:type="dxa"/>
          </w:tcPr>
          <w:p w:rsidR="007C5C71" w:rsidRDefault="008C7DD8" w:rsidP="00CD75E8">
            <w:r>
              <w:t>Economic deprivation</w:t>
            </w:r>
          </w:p>
        </w:tc>
        <w:tc>
          <w:tcPr>
            <w:tcW w:w="810" w:type="dxa"/>
          </w:tcPr>
          <w:p w:rsidR="007C5C71" w:rsidRDefault="005B66A6" w:rsidP="007C5C71">
            <w:pPr>
              <w:jc w:val="cente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left:0;text-align:left;margin-left:2.65pt;margin-top:8.75pt;width:19.5pt;height:7.15pt;z-index:251659776;mso-position-horizontal-relative:text;mso-position-vertical-relative:text"/>
              </w:pict>
            </w:r>
          </w:p>
        </w:tc>
        <w:tc>
          <w:tcPr>
            <w:tcW w:w="4518" w:type="dxa"/>
          </w:tcPr>
          <w:p w:rsidR="007C5C71" w:rsidRDefault="008C7DD8" w:rsidP="00CD75E8">
            <w:r>
              <w:t>Local control, community competence, thriving</w:t>
            </w:r>
          </w:p>
        </w:tc>
      </w:tr>
      <w:tr w:rsidR="007C5C71" w:rsidTr="000B67F1">
        <w:tc>
          <w:tcPr>
            <w:tcW w:w="1638" w:type="dxa"/>
          </w:tcPr>
          <w:p w:rsidR="007C5C71" w:rsidRDefault="000243F7" w:rsidP="00CD75E8">
            <w:r>
              <w:t>Community</w:t>
            </w:r>
          </w:p>
        </w:tc>
        <w:tc>
          <w:tcPr>
            <w:tcW w:w="3330" w:type="dxa"/>
          </w:tcPr>
          <w:p w:rsidR="007C5C71" w:rsidRDefault="008C7DD8" w:rsidP="00CD75E8">
            <w:r>
              <w:t>Favorable attitudes toward drug use</w:t>
            </w:r>
          </w:p>
        </w:tc>
        <w:tc>
          <w:tcPr>
            <w:tcW w:w="810" w:type="dxa"/>
          </w:tcPr>
          <w:p w:rsidR="007C5C71" w:rsidRDefault="005B66A6" w:rsidP="007C5C71">
            <w:pPr>
              <w:jc w:val="center"/>
            </w:pPr>
            <w:r>
              <w:rPr>
                <w:noProof/>
              </w:rPr>
              <w:pict>
                <v:shape id="_x0000_s1028" type="#_x0000_t13" style="position:absolute;left:0;text-align:left;margin-left:2.65pt;margin-top:18.5pt;width:19.5pt;height:7.15pt;z-index:251660800;mso-position-horizontal-relative:text;mso-position-vertical-relative:text"/>
              </w:pict>
            </w:r>
          </w:p>
        </w:tc>
        <w:tc>
          <w:tcPr>
            <w:tcW w:w="4518" w:type="dxa"/>
          </w:tcPr>
          <w:p w:rsidR="007C5C71" w:rsidRDefault="008C7DD8" w:rsidP="008C7DD8">
            <w:r>
              <w:t xml:space="preserve">Intolerance and rejection of drug use, with clear standards, monitoring &amp; enforcement </w:t>
            </w:r>
          </w:p>
        </w:tc>
      </w:tr>
      <w:tr w:rsidR="007C5C71" w:rsidTr="000B67F1">
        <w:tc>
          <w:tcPr>
            <w:tcW w:w="1638" w:type="dxa"/>
          </w:tcPr>
          <w:p w:rsidR="007C5C71" w:rsidRDefault="008C7DD8" w:rsidP="00CD75E8">
            <w:r>
              <w:t>Family</w:t>
            </w:r>
          </w:p>
        </w:tc>
        <w:tc>
          <w:tcPr>
            <w:tcW w:w="3330" w:type="dxa"/>
          </w:tcPr>
          <w:p w:rsidR="007C5C71" w:rsidRDefault="008C7DD8" w:rsidP="00CD75E8">
            <w:r>
              <w:t>Conflict</w:t>
            </w:r>
            <w:r w:rsidR="000243F7">
              <w:t>-ridden, inconsistent supervision, delinquency-modeling</w:t>
            </w:r>
          </w:p>
        </w:tc>
        <w:tc>
          <w:tcPr>
            <w:tcW w:w="810" w:type="dxa"/>
          </w:tcPr>
          <w:p w:rsidR="007C5C71" w:rsidRDefault="005B66A6" w:rsidP="007C5C71">
            <w:pPr>
              <w:jc w:val="center"/>
            </w:pPr>
            <w:r>
              <w:rPr>
                <w:noProof/>
              </w:rPr>
              <w:pict>
                <v:shape id="_x0000_s1029" type="#_x0000_t13" style="position:absolute;left:0;text-align:left;margin-left:2.65pt;margin-top:23.85pt;width:19.5pt;height:7.15pt;z-index:251661824;mso-position-horizontal-relative:text;mso-position-vertical-relative:text"/>
              </w:pict>
            </w:r>
          </w:p>
        </w:tc>
        <w:tc>
          <w:tcPr>
            <w:tcW w:w="4518" w:type="dxa"/>
          </w:tcPr>
          <w:p w:rsidR="007C5C71" w:rsidRDefault="008C7DD8" w:rsidP="008C7DD8">
            <w:r>
              <w:t>Well-managed family, with bonding, constructive modeling, clear standards, monitoring, skill teaching, and recognition</w:t>
            </w:r>
          </w:p>
        </w:tc>
      </w:tr>
      <w:tr w:rsidR="007C5C71" w:rsidTr="000B67F1">
        <w:tc>
          <w:tcPr>
            <w:tcW w:w="1638" w:type="dxa"/>
          </w:tcPr>
          <w:p w:rsidR="007C5C71" w:rsidRDefault="008C7DD8" w:rsidP="00CD75E8">
            <w:r>
              <w:t>School</w:t>
            </w:r>
          </w:p>
        </w:tc>
        <w:tc>
          <w:tcPr>
            <w:tcW w:w="3330" w:type="dxa"/>
          </w:tcPr>
          <w:p w:rsidR="007C5C71" w:rsidRDefault="008C7DD8" w:rsidP="00CD75E8">
            <w:r>
              <w:t>Delinquency tolerant (including absence, substance use, acting out, bullying)</w:t>
            </w:r>
          </w:p>
        </w:tc>
        <w:tc>
          <w:tcPr>
            <w:tcW w:w="810" w:type="dxa"/>
          </w:tcPr>
          <w:p w:rsidR="007C5C71" w:rsidRDefault="005B66A6" w:rsidP="007C5C71">
            <w:pPr>
              <w:jc w:val="center"/>
            </w:pPr>
            <w:r>
              <w:rPr>
                <w:noProof/>
              </w:rPr>
              <w:pict>
                <v:shape id="_x0000_s1030" type="#_x0000_t13" style="position:absolute;left:0;text-align:left;margin-left:2.65pt;margin-top:25.6pt;width:19.5pt;height:7.15pt;z-index:251662848;mso-position-horizontal-relative:text;mso-position-vertical-relative:text"/>
              </w:pict>
            </w:r>
          </w:p>
        </w:tc>
        <w:tc>
          <w:tcPr>
            <w:tcW w:w="4518" w:type="dxa"/>
          </w:tcPr>
          <w:p w:rsidR="007C5C71" w:rsidRDefault="008C7DD8" w:rsidP="00CD75E8">
            <w:r>
              <w:t>Healthy school policy, with school commitment, clear standards, monitoring, skill teaching, and recognition</w:t>
            </w:r>
          </w:p>
        </w:tc>
      </w:tr>
      <w:tr w:rsidR="007C5C71" w:rsidTr="000B67F1">
        <w:tc>
          <w:tcPr>
            <w:tcW w:w="1638" w:type="dxa"/>
          </w:tcPr>
          <w:p w:rsidR="007C5C71" w:rsidRDefault="008C7DD8" w:rsidP="00CD75E8">
            <w:r>
              <w:t>Peer</w:t>
            </w:r>
          </w:p>
        </w:tc>
        <w:tc>
          <w:tcPr>
            <w:tcW w:w="3330" w:type="dxa"/>
          </w:tcPr>
          <w:p w:rsidR="007C5C71" w:rsidRDefault="008C7DD8" w:rsidP="00CD75E8">
            <w:r>
              <w:t>Bonding with models of problem behaviors and failure</w:t>
            </w:r>
          </w:p>
        </w:tc>
        <w:tc>
          <w:tcPr>
            <w:tcW w:w="810" w:type="dxa"/>
          </w:tcPr>
          <w:p w:rsidR="007C5C71" w:rsidRDefault="005B66A6" w:rsidP="007C5C71">
            <w:pPr>
              <w:jc w:val="center"/>
            </w:pPr>
            <w:r>
              <w:rPr>
                <w:noProof/>
              </w:rPr>
              <w:pict>
                <v:shape id="_x0000_s1031" type="#_x0000_t13" style="position:absolute;left:0;text-align:left;margin-left:2.65pt;margin-top:14.5pt;width:19.5pt;height:7.15pt;z-index:251663872;mso-position-horizontal-relative:text;mso-position-vertical-relative:text"/>
              </w:pict>
            </w:r>
          </w:p>
        </w:tc>
        <w:tc>
          <w:tcPr>
            <w:tcW w:w="4518" w:type="dxa"/>
          </w:tcPr>
          <w:p w:rsidR="007C5C71" w:rsidRDefault="008C7DD8" w:rsidP="008C7DD8">
            <w:r>
              <w:t xml:space="preserve">Bonding with models of healthy behaviors and thriving </w:t>
            </w:r>
          </w:p>
        </w:tc>
      </w:tr>
      <w:tr w:rsidR="008C7DD8" w:rsidTr="000B67F1">
        <w:tc>
          <w:tcPr>
            <w:tcW w:w="1638" w:type="dxa"/>
          </w:tcPr>
          <w:p w:rsidR="008C7DD8" w:rsidRDefault="008C7DD8" w:rsidP="00CD75E8">
            <w:r>
              <w:t>Individual</w:t>
            </w:r>
          </w:p>
        </w:tc>
        <w:tc>
          <w:tcPr>
            <w:tcW w:w="3330" w:type="dxa"/>
          </w:tcPr>
          <w:p w:rsidR="008C7DD8" w:rsidRDefault="000243F7" w:rsidP="00CD75E8">
            <w:r>
              <w:t>Alienation</w:t>
            </w:r>
          </w:p>
        </w:tc>
        <w:tc>
          <w:tcPr>
            <w:tcW w:w="810" w:type="dxa"/>
          </w:tcPr>
          <w:p w:rsidR="008C7DD8" w:rsidRDefault="005B66A6" w:rsidP="007C5C71">
            <w:pPr>
              <w:jc w:val="center"/>
              <w:rPr>
                <w:noProof/>
              </w:rPr>
            </w:pPr>
            <w:r>
              <w:rPr>
                <w:noProof/>
              </w:rPr>
              <w:pict>
                <v:shape id="_x0000_s1032" type="#_x0000_t13" style="position:absolute;left:0;text-align:left;margin-left:2.65pt;margin-top:.95pt;width:19.5pt;height:7.15pt;z-index:251664896;mso-position-horizontal-relative:text;mso-position-vertical-relative:text"/>
              </w:pict>
            </w:r>
          </w:p>
        </w:tc>
        <w:tc>
          <w:tcPr>
            <w:tcW w:w="4518" w:type="dxa"/>
          </w:tcPr>
          <w:p w:rsidR="008C7DD8" w:rsidRDefault="000243F7" w:rsidP="00CD75E8">
            <w:r>
              <w:t>Balance and harmony</w:t>
            </w:r>
          </w:p>
        </w:tc>
      </w:tr>
    </w:tbl>
    <w:p w:rsidR="007C5C71" w:rsidRDefault="007C5C71" w:rsidP="00CD75E8">
      <w:pPr>
        <w:ind w:left="720"/>
      </w:pPr>
    </w:p>
    <w:p w:rsidR="003F2D43" w:rsidRDefault="00B616FF" w:rsidP="00CD0F7B">
      <w:pPr>
        <w:ind w:left="720"/>
      </w:pPr>
      <w:r w:rsidRPr="00B616FF">
        <w:t>Many Tribal Practices focus operationally on just one</w:t>
      </w:r>
      <w:r w:rsidR="00235C8A">
        <w:t>,</w:t>
      </w:r>
      <w:r w:rsidRPr="00B616FF">
        <w:t xml:space="preserve"> or a few</w:t>
      </w:r>
      <w:r w:rsidR="00235C8A">
        <w:t>,</w:t>
      </w:r>
      <w:r w:rsidRPr="00B616FF">
        <w:t xml:space="preserve"> such factors</w:t>
      </w:r>
      <w:r w:rsidR="00B82798">
        <w:t>:</w:t>
      </w:r>
      <w:r w:rsidRPr="00B616FF">
        <w:t xml:space="preserve"> </w:t>
      </w:r>
    </w:p>
    <w:p w:rsidR="000243F7" w:rsidRDefault="000243F7" w:rsidP="00CD0F7B">
      <w:pPr>
        <w:ind w:left="720"/>
      </w:pPr>
    </w:p>
    <w:p w:rsidR="001D5294" w:rsidRDefault="005516EA" w:rsidP="00C7150D">
      <w:pPr>
        <w:pStyle w:val="ListParagraph"/>
        <w:numPr>
          <w:ilvl w:val="0"/>
          <w:numId w:val="14"/>
        </w:numPr>
      </w:pPr>
      <w:r>
        <w:t>Gathering of Native Americans (</w:t>
      </w:r>
      <w:r w:rsidR="001D5294">
        <w:t>GONA</w:t>
      </w:r>
      <w:r>
        <w:t>)</w:t>
      </w:r>
      <w:r>
        <w:rPr>
          <w:rStyle w:val="FootnoteReference"/>
        </w:rPr>
        <w:footnoteReference w:id="19"/>
      </w:r>
      <w:r w:rsidR="001D5294">
        <w:t xml:space="preserve"> and the Community Readiness Model</w:t>
      </w:r>
      <w:r>
        <w:rPr>
          <w:rStyle w:val="FootnoteReference"/>
        </w:rPr>
        <w:footnoteReference w:id="20"/>
      </w:r>
      <w:r w:rsidR="001D5294">
        <w:t xml:space="preserve"> focus on mobilizing communities to confront </w:t>
      </w:r>
      <w:r>
        <w:t>behavioral health problems and to improve health and thriving in their communities</w:t>
      </w:r>
    </w:p>
    <w:p w:rsidR="00B82798" w:rsidRDefault="00B82798" w:rsidP="00C7150D">
      <w:pPr>
        <w:pStyle w:val="ListParagraph"/>
        <w:numPr>
          <w:ilvl w:val="0"/>
          <w:numId w:val="14"/>
        </w:numPr>
      </w:pPr>
      <w:r>
        <w:t>The Native American Family Strengthening</w:t>
      </w:r>
      <w:r>
        <w:rPr>
          <w:rStyle w:val="FootnoteReference"/>
        </w:rPr>
        <w:footnoteReference w:id="21"/>
      </w:r>
      <w:r>
        <w:t xml:space="preserve"> program focuses on family management </w:t>
      </w:r>
    </w:p>
    <w:p w:rsidR="001D5294" w:rsidRDefault="001D5294" w:rsidP="00C7150D">
      <w:pPr>
        <w:pStyle w:val="ListParagraph"/>
        <w:numPr>
          <w:ilvl w:val="0"/>
          <w:numId w:val="14"/>
        </w:numPr>
      </w:pPr>
      <w:r>
        <w:t>A Healthy Schools Program focuses on creating a safe environment for learning and childhood wellness</w:t>
      </w:r>
    </w:p>
    <w:p w:rsidR="00B616FF" w:rsidRPr="00B616FF" w:rsidRDefault="00235C8A" w:rsidP="00C7150D">
      <w:pPr>
        <w:pStyle w:val="ListParagraph"/>
        <w:numPr>
          <w:ilvl w:val="0"/>
          <w:numId w:val="14"/>
        </w:numPr>
      </w:pPr>
      <w:r>
        <w:t xml:space="preserve">Native </w:t>
      </w:r>
      <w:r w:rsidR="00A13237">
        <w:t>Helping Our People Endure (</w:t>
      </w:r>
      <w:r w:rsidR="00B616FF">
        <w:t>HOPE</w:t>
      </w:r>
      <w:r w:rsidR="00A13237">
        <w:t>)</w:t>
      </w:r>
      <w:r w:rsidR="00B616FF">
        <w:t xml:space="preserve"> and</w:t>
      </w:r>
      <w:r w:rsidR="00A13237">
        <w:t xml:space="preserve"> Question, Persuade, Refer</w:t>
      </w:r>
      <w:r w:rsidR="00B616FF">
        <w:t xml:space="preserve"> </w:t>
      </w:r>
      <w:r w:rsidR="00A13237">
        <w:t>(</w:t>
      </w:r>
      <w:r w:rsidR="00B616FF">
        <w:t>QPR</w:t>
      </w:r>
      <w:r w:rsidR="00A13237">
        <w:t>)</w:t>
      </w:r>
      <w:r w:rsidR="00B616FF">
        <w:t xml:space="preserve"> </w:t>
      </w:r>
      <w:r w:rsidR="00D42DBB">
        <w:t>focus</w:t>
      </w:r>
      <w:r w:rsidR="00B616FF">
        <w:t xml:space="preserve"> on a </w:t>
      </w:r>
      <w:r w:rsidR="003F2D43">
        <w:t xml:space="preserve">reducing a </w:t>
      </w:r>
      <w:r w:rsidR="001D5294">
        <w:t xml:space="preserve">suicide </w:t>
      </w:r>
      <w:r w:rsidR="00B616FF">
        <w:t xml:space="preserve">risk in the peer domain, </w:t>
      </w:r>
      <w:r w:rsidR="000243F7">
        <w:t xml:space="preserve">i.e., </w:t>
      </w:r>
      <w:r w:rsidR="00B616FF">
        <w:t>the “conspiracy of silence”</w:t>
      </w:r>
      <w:r w:rsidR="003F2D43">
        <w:t xml:space="preserve"> </w:t>
      </w:r>
    </w:p>
    <w:p w:rsidR="00B82798" w:rsidRDefault="000243F7" w:rsidP="00C7150D">
      <w:pPr>
        <w:pStyle w:val="ListParagraph"/>
        <w:numPr>
          <w:ilvl w:val="0"/>
          <w:numId w:val="14"/>
        </w:numPr>
      </w:pPr>
      <w:r>
        <w:t>Sweat L</w:t>
      </w:r>
      <w:r w:rsidR="00B82798" w:rsidRPr="00B616FF">
        <w:t>odge</w:t>
      </w:r>
      <w:r>
        <w:t>s usually</w:t>
      </w:r>
      <w:r w:rsidR="00B82798" w:rsidRPr="00B616FF">
        <w:t xml:space="preserve"> focus on restoring a</w:t>
      </w:r>
      <w:r>
        <w:t xml:space="preserve"> troubled</w:t>
      </w:r>
      <w:r w:rsidR="00B82798" w:rsidRPr="00B616FF">
        <w:t xml:space="preserve"> individual’s </w:t>
      </w:r>
      <w:r>
        <w:t xml:space="preserve">state of </w:t>
      </w:r>
      <w:r w:rsidR="00B82798" w:rsidRPr="00B616FF">
        <w:t>harmony</w:t>
      </w:r>
    </w:p>
    <w:p w:rsidR="008D3BC6" w:rsidRPr="00B616FF" w:rsidRDefault="008D3BC6" w:rsidP="008D3BC6">
      <w:pPr>
        <w:ind w:left="720"/>
        <w:rPr>
          <w:b/>
        </w:rPr>
      </w:pPr>
    </w:p>
    <w:p w:rsidR="008D3BC6" w:rsidRDefault="008D3BC6" w:rsidP="007850D2">
      <w:pPr>
        <w:numPr>
          <w:ilvl w:val="0"/>
          <w:numId w:val="11"/>
        </w:numPr>
        <w:rPr>
          <w:b/>
        </w:rPr>
      </w:pPr>
      <w:r>
        <w:rPr>
          <w:b/>
        </w:rPr>
        <w:t xml:space="preserve">Tribal Practice </w:t>
      </w:r>
      <w:r w:rsidR="00D42DBB">
        <w:rPr>
          <w:b/>
        </w:rPr>
        <w:t>Personnel</w:t>
      </w:r>
    </w:p>
    <w:p w:rsidR="00572E5C" w:rsidRDefault="00572E5C" w:rsidP="00D42DBB">
      <w:pPr>
        <w:ind w:left="720"/>
      </w:pPr>
    </w:p>
    <w:p w:rsidR="00D42DBB" w:rsidRPr="00D42DBB" w:rsidRDefault="00D42DBB" w:rsidP="00D42DBB">
      <w:pPr>
        <w:ind w:left="720"/>
      </w:pPr>
      <w:r w:rsidRPr="00D42DBB">
        <w:t>Some Tribal Practices require personnel with special knowledge, skill, community status or certifications</w:t>
      </w:r>
      <w:r w:rsidR="00E324FA">
        <w:t>, e.g.,</w:t>
      </w:r>
      <w:r>
        <w:t xml:space="preserve"> elders, medicine people, </w:t>
      </w:r>
      <w:r w:rsidR="00E324FA">
        <w:t xml:space="preserve">teachers, registered nurses, physicians, certified counselors. Some Practices require volunteers, some require peer volunteers. </w:t>
      </w:r>
      <w:r w:rsidR="000243F7">
        <w:t>For example, the Canoe Journey requires many volunteers for many different roles.</w:t>
      </w:r>
    </w:p>
    <w:p w:rsidR="00817C63" w:rsidRDefault="00817C63" w:rsidP="00817C63">
      <w:pPr>
        <w:ind w:left="720"/>
        <w:rPr>
          <w:b/>
        </w:rPr>
      </w:pPr>
    </w:p>
    <w:p w:rsidR="00817C63" w:rsidRDefault="00815D16" w:rsidP="007850D2">
      <w:pPr>
        <w:numPr>
          <w:ilvl w:val="0"/>
          <w:numId w:val="11"/>
        </w:numPr>
        <w:rPr>
          <w:b/>
        </w:rPr>
      </w:pPr>
      <w:r>
        <w:rPr>
          <w:b/>
        </w:rPr>
        <w:t>Tribal Practice</w:t>
      </w:r>
      <w:r w:rsidR="00E50828">
        <w:rPr>
          <w:b/>
        </w:rPr>
        <w:t>—</w:t>
      </w:r>
      <w:r w:rsidR="00D2557B">
        <w:rPr>
          <w:b/>
        </w:rPr>
        <w:t>Key Elements</w:t>
      </w:r>
    </w:p>
    <w:p w:rsidR="00572E5C" w:rsidRDefault="00572E5C" w:rsidP="00E324FA">
      <w:pPr>
        <w:ind w:left="720"/>
      </w:pPr>
    </w:p>
    <w:p w:rsidR="005C5C8D" w:rsidRDefault="00E324FA" w:rsidP="00E324FA">
      <w:pPr>
        <w:ind w:left="720"/>
      </w:pPr>
      <w:r>
        <w:t xml:space="preserve">A concrete and specific </w:t>
      </w:r>
      <w:r w:rsidR="000872EE">
        <w:t>description of the</w:t>
      </w:r>
      <w:r w:rsidR="00D2557B">
        <w:t xml:space="preserve"> elements which</w:t>
      </w:r>
      <w:r>
        <w:t xml:space="preserve"> constitute a Tribal Practice</w:t>
      </w:r>
      <w:r w:rsidR="000872EE" w:rsidRPr="000872EE">
        <w:t xml:space="preserve"> </w:t>
      </w:r>
      <w:r w:rsidR="000872EE">
        <w:t xml:space="preserve">can be called a “staff/operations/instruction manual,” “guidebook,” “blueprint,” “pattern board,” etc. It can be a work plan, action plan, </w:t>
      </w:r>
      <w:proofErr w:type="spellStart"/>
      <w:proofErr w:type="gramStart"/>
      <w:r w:rsidR="000872EE">
        <w:t>powerpoint</w:t>
      </w:r>
      <w:proofErr w:type="spellEnd"/>
      <w:proofErr w:type="gramEnd"/>
      <w:r w:rsidR="000872EE">
        <w:t xml:space="preserve"> presentation, or any other reasonably concrete and specific description of what the Tribal Practice does. Such a </w:t>
      </w:r>
      <w:r w:rsidR="004D0DA6">
        <w:t>document is</w:t>
      </w:r>
      <w:r>
        <w:t xml:space="preserve"> very helpful in reviewing the evidence, establishing credibility with third parties, managing the Practice, measuring its outcomes, and providing technical assistance to other Tribes who may wish to learn from it. It is very helpful for the program personnel to have a written listing of the things they should do. It can be helpful to Tribal leaders who are planning and managing the Practice to </w:t>
      </w:r>
      <w:r w:rsidR="00741BAF">
        <w:t xml:space="preserve">describe the activities it consists of. </w:t>
      </w:r>
    </w:p>
    <w:p w:rsidR="000872EE" w:rsidRDefault="000872EE" w:rsidP="00E324FA">
      <w:pPr>
        <w:ind w:left="720"/>
      </w:pPr>
    </w:p>
    <w:p w:rsidR="00912133" w:rsidRDefault="00741BAF" w:rsidP="00E324FA">
      <w:pPr>
        <w:ind w:left="720"/>
      </w:pPr>
      <w:r>
        <w:t xml:space="preserve">It is not necessary to include details that are particularly sacred such as the use of specific symbols in sacred sand painting. However, a number of written and video-taped/DVD descriptions exist for Sweat Lodge, Vision Quest, </w:t>
      </w:r>
      <w:r w:rsidR="009B262E">
        <w:t xml:space="preserve">herbal therapy, </w:t>
      </w:r>
      <w:r>
        <w:t>and other Tribal Practices</w:t>
      </w:r>
      <w:r w:rsidR="00927F17">
        <w:t xml:space="preserve"> involving some degree of spirituality</w:t>
      </w:r>
      <w:r>
        <w:t xml:space="preserve">. </w:t>
      </w:r>
    </w:p>
    <w:p w:rsidR="00912133" w:rsidRDefault="00912133" w:rsidP="00E324FA">
      <w:pPr>
        <w:ind w:left="720"/>
      </w:pPr>
    </w:p>
    <w:p w:rsidR="00B54831" w:rsidRDefault="005C5C8D" w:rsidP="00E324FA">
      <w:pPr>
        <w:ind w:left="720"/>
      </w:pPr>
      <w:r>
        <w:t>Gathering of Native Americans (GONA),</w:t>
      </w:r>
      <w:r w:rsidR="00B82798">
        <w:rPr>
          <w:rStyle w:val="FootnoteReference"/>
        </w:rPr>
        <w:footnoteReference w:id="22"/>
      </w:r>
      <w:r>
        <w:t xml:space="preserve"> Native Helping Our People Endure (HOPE),</w:t>
      </w:r>
      <w:r w:rsidR="007A3CAF">
        <w:rPr>
          <w:rStyle w:val="FootnoteReference"/>
        </w:rPr>
        <w:footnoteReference w:id="23"/>
      </w:r>
      <w:r>
        <w:t xml:space="preserve"> Project Venture,</w:t>
      </w:r>
      <w:r w:rsidR="00C7150D">
        <w:rPr>
          <w:rStyle w:val="FootnoteReference"/>
        </w:rPr>
        <w:footnoteReference w:id="24"/>
      </w:r>
      <w:r>
        <w:t xml:space="preserve"> American Indian Life Skills Curriculum, </w:t>
      </w:r>
      <w:r w:rsidR="0033159F">
        <w:rPr>
          <w:rStyle w:val="FootnoteReference"/>
        </w:rPr>
        <w:footnoteReference w:id="25"/>
      </w:r>
      <w:r w:rsidR="00415827">
        <w:t>Choctaw Challenge Course,</w:t>
      </w:r>
      <w:r w:rsidR="00893E89" w:rsidRPr="00893E89">
        <w:rPr>
          <w:rStyle w:val="FootnoteReference"/>
        </w:rPr>
        <w:t xml:space="preserve"> </w:t>
      </w:r>
      <w:r w:rsidR="00893E89">
        <w:rPr>
          <w:rStyle w:val="FootnoteReference"/>
        </w:rPr>
        <w:footnoteReference w:id="26"/>
      </w:r>
      <w:r w:rsidR="00893E89">
        <w:t xml:space="preserve"> </w:t>
      </w:r>
      <w:r w:rsidR="00415827">
        <w:t xml:space="preserve"> </w:t>
      </w:r>
      <w:r w:rsidR="003144B7">
        <w:t>Canoe Journey,</w:t>
      </w:r>
      <w:r w:rsidR="003144B7">
        <w:rPr>
          <w:rStyle w:val="FootnoteReference"/>
        </w:rPr>
        <w:footnoteReference w:id="27"/>
      </w:r>
      <w:r w:rsidR="003144B7">
        <w:t xml:space="preserve"> </w:t>
      </w:r>
      <w:r>
        <w:t>and other Native American model</w:t>
      </w:r>
      <w:r w:rsidR="00415827">
        <w:t xml:space="preserve"> prevention and treatment behavioral health</w:t>
      </w:r>
      <w:r>
        <w:t xml:space="preserve"> programs have detailed manuals.</w:t>
      </w:r>
      <w:r w:rsidR="0022231E">
        <w:t xml:space="preserve"> </w:t>
      </w:r>
      <w:r w:rsidR="002A5368">
        <w:t xml:space="preserve">Manuals are also available for </w:t>
      </w:r>
      <w:r w:rsidR="00B54831">
        <w:t xml:space="preserve">Social Marketing against drug abuse </w:t>
      </w:r>
      <w:r w:rsidR="002A5368">
        <w:t xml:space="preserve">which </w:t>
      </w:r>
      <w:r w:rsidR="00B54831">
        <w:t>is being used throughout Indian Country, notably in the Indian Country Methamphetamine Initiative</w:t>
      </w:r>
      <w:r w:rsidR="002A5368">
        <w:t xml:space="preserve"> (e.g., Winnebago Tribe of Nebraska)</w:t>
      </w:r>
      <w:r w:rsidR="007850D2">
        <w:t>,</w:t>
      </w:r>
      <w:r w:rsidR="00BE3B2B">
        <w:rPr>
          <w:rStyle w:val="FootnoteReference"/>
        </w:rPr>
        <w:footnoteReference w:id="28"/>
      </w:r>
      <w:r w:rsidR="007850D2">
        <w:t xml:space="preserve"> the Center for Disease Control and Prevention, and the Office of National Drug Control Policy</w:t>
      </w:r>
      <w:r w:rsidR="00B54831">
        <w:t>.</w:t>
      </w:r>
      <w:r w:rsidR="0022231E">
        <w:rPr>
          <w:rStyle w:val="FootnoteReference"/>
        </w:rPr>
        <w:footnoteReference w:id="29"/>
      </w:r>
      <w:r w:rsidR="00B54831">
        <w:t xml:space="preserve"> </w:t>
      </w:r>
    </w:p>
    <w:p w:rsidR="000872EE" w:rsidRDefault="000872EE" w:rsidP="00E324FA">
      <w:pPr>
        <w:ind w:left="720"/>
      </w:pPr>
    </w:p>
    <w:p w:rsidR="000872EE" w:rsidRDefault="000872EE" w:rsidP="000872EE">
      <w:pPr>
        <w:ind w:left="720"/>
      </w:pPr>
      <w:r>
        <w:t xml:space="preserve">Such a document can be quite lengthy. For the purposes of this application, it is only necessary to list the </w:t>
      </w:r>
      <w:r w:rsidRPr="000872EE">
        <w:rPr>
          <w:u w:val="single"/>
        </w:rPr>
        <w:t>key</w:t>
      </w:r>
      <w:r>
        <w:t xml:space="preserve"> elements. GONA </w:t>
      </w:r>
      <w:r w:rsidR="00E3739B">
        <w:t>has</w:t>
      </w:r>
      <w:r w:rsidR="002658B6">
        <w:t xml:space="preserve"> an example of a very thorough, specific and concrete manual.</w:t>
      </w:r>
      <w:r w:rsidR="00893E89" w:rsidRPr="00893E89">
        <w:rPr>
          <w:rStyle w:val="FootnoteReference"/>
        </w:rPr>
        <w:t xml:space="preserve"> </w:t>
      </w:r>
      <w:r w:rsidR="002658B6">
        <w:t xml:space="preserve">GONA </w:t>
      </w:r>
      <w:r>
        <w:t xml:space="preserve">is a four-day training program for community members who want to become change agents. </w:t>
      </w:r>
      <w:r w:rsidR="002658B6">
        <w:t xml:space="preserve">Key Elements listed in the manual are: </w:t>
      </w:r>
      <w:r w:rsidR="004D0DA6">
        <w:t>a goals presentation</w:t>
      </w:r>
      <w:r w:rsidR="002658B6">
        <w:t>; philosophy presentation;</w:t>
      </w:r>
      <w:r w:rsidR="004D0DA6">
        <w:t xml:space="preserve"> values presentation</w:t>
      </w:r>
      <w:r w:rsidR="002658B6">
        <w:t>;</w:t>
      </w:r>
      <w:r w:rsidR="004D0DA6">
        <w:t xml:space="preserve"> registration procedures</w:t>
      </w:r>
      <w:r w:rsidR="002658B6">
        <w:t>;</w:t>
      </w:r>
      <w:r w:rsidR="004D0DA6">
        <w:t xml:space="preserve"> </w:t>
      </w:r>
      <w:r w:rsidR="002658B6">
        <w:t xml:space="preserve">and </w:t>
      </w:r>
      <w:r>
        <w:t xml:space="preserve">10 </w:t>
      </w:r>
      <w:r w:rsidR="004D0DA6">
        <w:t xml:space="preserve">training modules, </w:t>
      </w:r>
      <w:r>
        <w:t xml:space="preserve">each </w:t>
      </w:r>
      <w:r w:rsidR="004D0DA6">
        <w:t xml:space="preserve">with two or three descriptive bullets. </w:t>
      </w:r>
      <w:r w:rsidR="002A5368">
        <w:t>This level of detail would suffice for Key Elements. However, further detail is extremely useful, if available. Helpfully, t</w:t>
      </w:r>
      <w:r w:rsidR="004D0DA6">
        <w:t xml:space="preserve">he GONA manual </w:t>
      </w:r>
      <w:r w:rsidR="002658B6">
        <w:t xml:space="preserve">goes on to </w:t>
      </w:r>
      <w:r w:rsidR="004D0DA6">
        <w:t>de</w:t>
      </w:r>
      <w:r w:rsidR="002A5368">
        <w:t xml:space="preserve">scribe </w:t>
      </w:r>
      <w:r w:rsidR="00BE3B2B">
        <w:t xml:space="preserve">the </w:t>
      </w:r>
      <w:r w:rsidR="002A5368">
        <w:t>steps</w:t>
      </w:r>
      <w:r w:rsidR="00BE3B2B">
        <w:t>/activities</w:t>
      </w:r>
      <w:r w:rsidR="002A5368">
        <w:t xml:space="preserve"> within each module.</w:t>
      </w:r>
      <w:r w:rsidR="00C7150D" w:rsidRPr="00C7150D">
        <w:rPr>
          <w:rStyle w:val="FootnoteReference"/>
        </w:rPr>
        <w:t xml:space="preserve"> </w:t>
      </w:r>
      <w:r w:rsidR="00C7150D">
        <w:rPr>
          <w:rStyle w:val="FootnoteReference"/>
        </w:rPr>
        <w:footnoteReference w:id="30"/>
      </w:r>
      <w:r w:rsidR="004D0DA6">
        <w:t xml:space="preserve"> </w:t>
      </w:r>
      <w:r w:rsidR="002658B6">
        <w:t xml:space="preserve">Accompanying hand-outs, newsprint, resources, and transparencies are provided for each module. </w:t>
      </w:r>
    </w:p>
    <w:p w:rsidR="00D2557B" w:rsidRPr="00E324FA" w:rsidRDefault="00D2557B" w:rsidP="00D2557B"/>
    <w:p w:rsidR="00E50828" w:rsidRDefault="00815D16" w:rsidP="007850D2">
      <w:pPr>
        <w:numPr>
          <w:ilvl w:val="0"/>
          <w:numId w:val="11"/>
        </w:numPr>
        <w:rPr>
          <w:b/>
        </w:rPr>
      </w:pPr>
      <w:r>
        <w:rPr>
          <w:b/>
        </w:rPr>
        <w:t>Tribal Practice</w:t>
      </w:r>
      <w:r w:rsidR="00E50828">
        <w:rPr>
          <w:b/>
        </w:rPr>
        <w:t>—Materials</w:t>
      </w:r>
    </w:p>
    <w:p w:rsidR="00572E5C" w:rsidRDefault="00572E5C" w:rsidP="00741BAF">
      <w:pPr>
        <w:ind w:left="720"/>
      </w:pPr>
    </w:p>
    <w:p w:rsidR="00741BAF" w:rsidRPr="00741BAF" w:rsidRDefault="00741BAF" w:rsidP="00741BAF">
      <w:pPr>
        <w:ind w:left="720"/>
      </w:pPr>
      <w:r>
        <w:t xml:space="preserve">Significant material items are needed for some Tribal Practices, </w:t>
      </w:r>
      <w:r w:rsidRPr="00741BAF">
        <w:t xml:space="preserve">e.g., a canoe, bill boards, </w:t>
      </w:r>
      <w:r w:rsidR="00E3739B">
        <w:t xml:space="preserve">brochures, </w:t>
      </w:r>
      <w:r w:rsidRPr="00741BAF">
        <w:t>horses, lodge (sweat), dru</w:t>
      </w:r>
      <w:r w:rsidR="004B60CF">
        <w:t>ms, auditorium, or camp grounds. In some cases, these materials may be very special, e.g., eagle feathers, cultural artifacts.</w:t>
      </w:r>
      <w:r w:rsidR="00A310EA">
        <w:t xml:space="preserve"> </w:t>
      </w:r>
      <w:r w:rsidR="00E3739B">
        <w:t>GONA provides written stories and slides and t</w:t>
      </w:r>
      <w:r w:rsidR="00A310EA">
        <w:t>he National Congress of American Indians (NCAI) provides some downloadable social marketing materials.</w:t>
      </w:r>
      <w:r w:rsidR="00A310EA">
        <w:rPr>
          <w:rStyle w:val="FootnoteReference"/>
        </w:rPr>
        <w:footnoteReference w:id="31"/>
      </w:r>
    </w:p>
    <w:p w:rsidR="00E50828" w:rsidRDefault="00E50828" w:rsidP="00E50828">
      <w:pPr>
        <w:pStyle w:val="ListParagraph"/>
        <w:rPr>
          <w:b/>
        </w:rPr>
      </w:pPr>
    </w:p>
    <w:p w:rsidR="00E50828" w:rsidRDefault="00815D16" w:rsidP="007850D2">
      <w:pPr>
        <w:numPr>
          <w:ilvl w:val="0"/>
          <w:numId w:val="11"/>
        </w:numPr>
        <w:rPr>
          <w:b/>
        </w:rPr>
      </w:pPr>
      <w:r>
        <w:rPr>
          <w:b/>
        </w:rPr>
        <w:t>Tribal Practice</w:t>
      </w:r>
      <w:r w:rsidR="00E50828">
        <w:rPr>
          <w:b/>
        </w:rPr>
        <w:t xml:space="preserve">—Optional </w:t>
      </w:r>
    </w:p>
    <w:p w:rsidR="00572E5C" w:rsidRDefault="00572E5C" w:rsidP="00E50828">
      <w:pPr>
        <w:ind w:left="720"/>
      </w:pPr>
    </w:p>
    <w:p w:rsidR="00E50828" w:rsidRDefault="00E50828" w:rsidP="00E50828">
      <w:pPr>
        <w:ind w:left="720"/>
      </w:pPr>
      <w:r w:rsidRPr="00732DBC">
        <w:t xml:space="preserve">Other items </w:t>
      </w:r>
      <w:r>
        <w:t>are</w:t>
      </w:r>
      <w:r w:rsidRPr="00732DBC">
        <w:t xml:space="preserve"> not necessary to implement the program</w:t>
      </w:r>
      <w:r w:rsidR="009B262E">
        <w:t>,</w:t>
      </w:r>
      <w:r w:rsidRPr="00732DBC">
        <w:t xml:space="preserve"> but </w:t>
      </w:r>
      <w:r w:rsidR="009B262E">
        <w:t xml:space="preserve">do </w:t>
      </w:r>
      <w:r>
        <w:t>facilitate</w:t>
      </w:r>
      <w:r w:rsidRPr="00732DBC">
        <w:t xml:space="preserve"> the </w:t>
      </w:r>
      <w:r>
        <w:t>Tribal P</w:t>
      </w:r>
      <w:r w:rsidRPr="00732DBC">
        <w:t>ractice</w:t>
      </w:r>
      <w:r>
        <w:t xml:space="preserve"> (e.g., food</w:t>
      </w:r>
      <w:r w:rsidR="004B60CF">
        <w:t>, attendance prizes</w:t>
      </w:r>
      <w:r>
        <w:t>)</w:t>
      </w:r>
      <w:r w:rsidR="004B60CF">
        <w:t>.</w:t>
      </w:r>
    </w:p>
    <w:p w:rsidR="00E50828" w:rsidRDefault="00E50828" w:rsidP="00E50828">
      <w:pPr>
        <w:ind w:left="720"/>
      </w:pPr>
    </w:p>
    <w:p w:rsidR="00E50828" w:rsidRDefault="00E50828" w:rsidP="007850D2">
      <w:pPr>
        <w:numPr>
          <w:ilvl w:val="0"/>
          <w:numId w:val="11"/>
        </w:numPr>
        <w:rPr>
          <w:b/>
        </w:rPr>
      </w:pPr>
      <w:r>
        <w:t xml:space="preserve"> </w:t>
      </w:r>
      <w:r w:rsidRPr="00E50828">
        <w:rPr>
          <w:b/>
        </w:rPr>
        <w:t>Outcomes</w:t>
      </w:r>
    </w:p>
    <w:p w:rsidR="00572E5C" w:rsidRDefault="00572E5C" w:rsidP="00FF720B">
      <w:pPr>
        <w:pStyle w:val="ListParagraph"/>
      </w:pPr>
    </w:p>
    <w:p w:rsidR="00FF720B" w:rsidRDefault="00877BD5" w:rsidP="00FF720B">
      <w:pPr>
        <w:pStyle w:val="ListParagraph"/>
      </w:pPr>
      <w:r>
        <w:t xml:space="preserve">A list of possible areas in which a Tribal Practice might have outcomes is listed in the Form. Information </w:t>
      </w:r>
      <w:r w:rsidR="00E3739B">
        <w:t>with</w:t>
      </w:r>
      <w:r>
        <w:t xml:space="preserve">in these categories is very powerful evidence for the effectiveness of a Tribal Practice. </w:t>
      </w:r>
      <w:r w:rsidR="00D8793E">
        <w:t>The outcomes are both those important to tribes and those recognized in the National Outcome Measures System (NOMS)</w:t>
      </w:r>
      <w:r w:rsidR="00D8793E">
        <w:rPr>
          <w:rStyle w:val="FootnoteReference"/>
        </w:rPr>
        <w:footnoteReference w:id="32"/>
      </w:r>
      <w:r w:rsidR="00E3739B">
        <w:t xml:space="preserve"> in which AMH</w:t>
      </w:r>
      <w:r w:rsidR="00D8793E">
        <w:t xml:space="preserve"> is required to participate in order to receive federal funding.</w:t>
      </w:r>
    </w:p>
    <w:p w:rsidR="00877BD5" w:rsidRDefault="00877BD5" w:rsidP="00FF720B">
      <w:pPr>
        <w:pStyle w:val="ListParagraph"/>
      </w:pPr>
    </w:p>
    <w:p w:rsidR="00877BD5" w:rsidRDefault="00877BD5" w:rsidP="00FF720B">
      <w:pPr>
        <w:pStyle w:val="ListParagraph"/>
      </w:pPr>
      <w:r>
        <w:t xml:space="preserve">For any applicable </w:t>
      </w:r>
      <w:r w:rsidR="009B262E">
        <w:t xml:space="preserve">outcome </w:t>
      </w:r>
      <w:r>
        <w:t>category, d</w:t>
      </w:r>
      <w:r w:rsidRPr="006C21B2">
        <w:t>escribe what changes the Tribal Practice will achieve</w:t>
      </w:r>
      <w:r>
        <w:t xml:space="preserve">, e.g., </w:t>
      </w:r>
      <w:r w:rsidRPr="00BF0EC0">
        <w:rPr>
          <w:bCs/>
        </w:rPr>
        <w:t>Social/Community/Cultural Connectedness</w:t>
      </w:r>
      <w:r>
        <w:rPr>
          <w:bCs/>
        </w:rPr>
        <w:t xml:space="preserve"> might include</w:t>
      </w:r>
      <w:r w:rsidR="00D8793E">
        <w:rPr>
          <w:bCs/>
        </w:rPr>
        <w:t>,</w:t>
      </w:r>
      <w:r>
        <w:rPr>
          <w:bCs/>
        </w:rPr>
        <w:t xml:space="preserve"> specifically, </w:t>
      </w:r>
      <w:r>
        <w:t xml:space="preserve">increased knowledge of cultural songs and prayers; identification of participants with their culture; involvement in cultural events (e.g., </w:t>
      </w:r>
      <w:r w:rsidR="009B262E">
        <w:t>Powwows</w:t>
      </w:r>
      <w:r>
        <w:t xml:space="preserve">). </w:t>
      </w:r>
      <w:r w:rsidR="00D2557B">
        <w:t xml:space="preserve"> </w:t>
      </w:r>
    </w:p>
    <w:p w:rsidR="00E3739B" w:rsidRDefault="00E3739B" w:rsidP="00FF720B">
      <w:pPr>
        <w:pStyle w:val="ListParagraph"/>
      </w:pPr>
    </w:p>
    <w:p w:rsidR="00E3739B" w:rsidRDefault="00E3739B" w:rsidP="00FF720B">
      <w:pPr>
        <w:pStyle w:val="ListParagraph"/>
      </w:pPr>
      <w:r>
        <w:t>Identify any available measures of the outcomes.</w:t>
      </w:r>
    </w:p>
    <w:p w:rsidR="00131211" w:rsidRDefault="00131211" w:rsidP="00FF720B">
      <w:pPr>
        <w:pStyle w:val="ListParagraph"/>
      </w:pPr>
    </w:p>
    <w:p w:rsidR="00131211" w:rsidRDefault="00131211" w:rsidP="00FF720B">
      <w:pPr>
        <w:pStyle w:val="ListParagraph"/>
      </w:pPr>
      <w:r>
        <w:t xml:space="preserve">Following are some </w:t>
      </w:r>
      <w:r w:rsidR="000D3D89">
        <w:t xml:space="preserve">invented </w:t>
      </w:r>
      <w:r>
        <w:t xml:space="preserve">examples of outcomes </w:t>
      </w:r>
      <w:r w:rsidR="000D3D89">
        <w:t xml:space="preserve">and outcome measures </w:t>
      </w:r>
      <w:r>
        <w:t xml:space="preserve">that might apply to some Tribal Practices. </w:t>
      </w:r>
    </w:p>
    <w:p w:rsidR="000B67F1" w:rsidRDefault="000B67F1" w:rsidP="00FF720B">
      <w:pPr>
        <w:pStyle w:val="ListParagraph"/>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30"/>
        <w:gridCol w:w="2430"/>
        <w:gridCol w:w="5220"/>
      </w:tblGrid>
      <w:tr w:rsidR="000B67F1" w:rsidRPr="000B67F1" w:rsidTr="000B67F1">
        <w:tc>
          <w:tcPr>
            <w:tcW w:w="2430" w:type="dxa"/>
          </w:tcPr>
          <w:p w:rsidR="000B67F1" w:rsidRPr="000B67F1" w:rsidRDefault="000B67F1" w:rsidP="000B67F1">
            <w:pPr>
              <w:pStyle w:val="ListParagraph"/>
              <w:ind w:left="72"/>
              <w:rPr>
                <w:b/>
                <w:bCs/>
              </w:rPr>
            </w:pPr>
            <w:r w:rsidRPr="000B67F1">
              <w:rPr>
                <w:b/>
                <w:bCs/>
              </w:rPr>
              <w:t>Decrease</w:t>
            </w:r>
          </w:p>
        </w:tc>
        <w:tc>
          <w:tcPr>
            <w:tcW w:w="2430" w:type="dxa"/>
          </w:tcPr>
          <w:p w:rsidR="000B67F1" w:rsidRPr="000B67F1" w:rsidRDefault="000B67F1" w:rsidP="000B67F1">
            <w:pPr>
              <w:rPr>
                <w:b/>
              </w:rPr>
            </w:pPr>
            <w:r w:rsidRPr="000B67F1">
              <w:rPr>
                <w:b/>
              </w:rPr>
              <w:t>Increase</w:t>
            </w:r>
          </w:p>
        </w:tc>
        <w:tc>
          <w:tcPr>
            <w:tcW w:w="5220" w:type="dxa"/>
          </w:tcPr>
          <w:p w:rsidR="000B67F1" w:rsidRPr="000B67F1" w:rsidRDefault="000B67F1" w:rsidP="000B67F1">
            <w:pPr>
              <w:rPr>
                <w:b/>
              </w:rPr>
            </w:pPr>
            <w:r w:rsidRPr="000B67F1">
              <w:rPr>
                <w:b/>
              </w:rPr>
              <w:t>Specify</w:t>
            </w:r>
          </w:p>
        </w:tc>
      </w:tr>
      <w:tr w:rsidR="000B67F1" w:rsidRPr="004318FA" w:rsidTr="000B67F1">
        <w:tc>
          <w:tcPr>
            <w:tcW w:w="2430" w:type="dxa"/>
          </w:tcPr>
          <w:p w:rsidR="000B67F1" w:rsidRPr="00BF0EC0" w:rsidRDefault="000B67F1" w:rsidP="000B67F1">
            <w:pPr>
              <w:pStyle w:val="ListParagraph"/>
              <w:ind w:left="72"/>
              <w:rPr>
                <w:bCs/>
              </w:rPr>
            </w:pPr>
            <w:r>
              <w:rPr>
                <w:bCs/>
              </w:rPr>
              <w:t>A</w:t>
            </w:r>
            <w:r w:rsidRPr="008B114A">
              <w:rPr>
                <w:bCs/>
              </w:rPr>
              <w:t>voidable death</w:t>
            </w:r>
          </w:p>
        </w:tc>
        <w:tc>
          <w:tcPr>
            <w:tcW w:w="2430" w:type="dxa"/>
          </w:tcPr>
          <w:p w:rsidR="000B67F1" w:rsidRPr="00C20190" w:rsidRDefault="000B67F1" w:rsidP="000B67F1">
            <w:r>
              <w:t>Longevity</w:t>
            </w:r>
          </w:p>
        </w:tc>
        <w:tc>
          <w:tcPr>
            <w:tcW w:w="5220" w:type="dxa"/>
          </w:tcPr>
          <w:p w:rsidR="000B67F1" w:rsidRPr="000B67F1" w:rsidRDefault="000B67F1" w:rsidP="000B67F1">
            <w:pPr>
              <w:rPr>
                <w:i/>
              </w:rPr>
            </w:pPr>
            <w:r w:rsidRPr="000B67F1">
              <w:rPr>
                <w:i/>
              </w:rPr>
              <w:t>Reduce deaths due to alcohol-related traffic crashes</w:t>
            </w:r>
            <w:r>
              <w:rPr>
                <w:i/>
              </w:rPr>
              <w:t xml:space="preserve"> (Measure: coroner’s reports)</w:t>
            </w:r>
          </w:p>
        </w:tc>
      </w:tr>
      <w:tr w:rsidR="000B67F1" w:rsidRPr="004318FA" w:rsidTr="000B67F1">
        <w:tc>
          <w:tcPr>
            <w:tcW w:w="2430" w:type="dxa"/>
          </w:tcPr>
          <w:p w:rsidR="000B67F1" w:rsidRDefault="000B67F1" w:rsidP="000B67F1">
            <w:pPr>
              <w:pStyle w:val="NormalWeb"/>
              <w:spacing w:before="0" w:beforeAutospacing="0" w:after="0" w:afterAutospacing="0"/>
              <w:ind w:left="72"/>
              <w:rPr>
                <w:rFonts w:ascii="Arial" w:hAnsi="Arial" w:cs="Arial"/>
                <w:sz w:val="36"/>
                <w:szCs w:val="36"/>
              </w:rPr>
            </w:pPr>
            <w:r>
              <w:rPr>
                <w:rFonts w:ascii="Arial" w:hAnsi="Arial" w:cs="Arial"/>
                <w:color w:val="000000"/>
                <w:kern w:val="24"/>
              </w:rPr>
              <w:t>Disease-specific morbidity</w:t>
            </w:r>
            <w:r>
              <w:rPr>
                <w:rFonts w:ascii="Arial" w:hAnsi="Arial"/>
                <w:color w:val="000000"/>
                <w:kern w:val="24"/>
              </w:rPr>
              <w:t xml:space="preserve"> </w:t>
            </w:r>
          </w:p>
        </w:tc>
        <w:tc>
          <w:tcPr>
            <w:tcW w:w="2430" w:type="dxa"/>
          </w:tcPr>
          <w:p w:rsidR="000B67F1" w:rsidRPr="00C20190" w:rsidRDefault="000B67F1" w:rsidP="000B67F1">
            <w:r>
              <w:t>Health</w:t>
            </w:r>
          </w:p>
        </w:tc>
        <w:tc>
          <w:tcPr>
            <w:tcW w:w="5220" w:type="dxa"/>
          </w:tcPr>
          <w:p w:rsidR="000B67F1" w:rsidRPr="000B67F1" w:rsidRDefault="00532F04" w:rsidP="000B67F1">
            <w:pPr>
              <w:rPr>
                <w:i/>
              </w:rPr>
            </w:pPr>
            <w:r>
              <w:rPr>
                <w:i/>
              </w:rPr>
              <w:t>Increase Quality of Life for persons with Serious and Persistent mental illnesses (Measure: annual Quality of Life interviews)</w:t>
            </w:r>
          </w:p>
        </w:tc>
      </w:tr>
      <w:tr w:rsidR="000B67F1" w:rsidRPr="004318FA" w:rsidTr="000B67F1">
        <w:tc>
          <w:tcPr>
            <w:tcW w:w="2430" w:type="dxa"/>
          </w:tcPr>
          <w:p w:rsidR="000B67F1" w:rsidRDefault="000B67F1" w:rsidP="000B67F1">
            <w:pPr>
              <w:pStyle w:val="NormalWeb"/>
              <w:spacing w:before="0" w:beforeAutospacing="0" w:after="0" w:afterAutospacing="0"/>
              <w:ind w:left="72"/>
              <w:rPr>
                <w:rFonts w:ascii="Arial" w:hAnsi="Arial" w:cs="Arial"/>
                <w:sz w:val="36"/>
                <w:szCs w:val="36"/>
              </w:rPr>
            </w:pPr>
            <w:r>
              <w:rPr>
                <w:rFonts w:ascii="Arial" w:hAnsi="Arial" w:cs="Arial"/>
                <w:color w:val="000000"/>
                <w:kern w:val="24"/>
              </w:rPr>
              <w:t>Disability Handicap</w:t>
            </w:r>
          </w:p>
        </w:tc>
        <w:tc>
          <w:tcPr>
            <w:tcW w:w="2430" w:type="dxa"/>
          </w:tcPr>
          <w:p w:rsidR="000B67F1" w:rsidRPr="00C20190" w:rsidRDefault="000B67F1" w:rsidP="000B67F1">
            <w:r>
              <w:t>Ability</w:t>
            </w:r>
          </w:p>
        </w:tc>
        <w:tc>
          <w:tcPr>
            <w:tcW w:w="5220" w:type="dxa"/>
          </w:tcPr>
          <w:p w:rsidR="000B67F1" w:rsidRPr="000B67F1" w:rsidRDefault="00131211" w:rsidP="000B67F1">
            <w:pPr>
              <w:rPr>
                <w:i/>
              </w:rPr>
            </w:pPr>
            <w:r>
              <w:rPr>
                <w:i/>
              </w:rPr>
              <w:t xml:space="preserve">Eliminate disabling hallucinations </w:t>
            </w:r>
            <w:r w:rsidR="000D3D89">
              <w:rPr>
                <w:i/>
              </w:rPr>
              <w:t xml:space="preserve">(via medication clinic) </w:t>
            </w:r>
            <w:r>
              <w:rPr>
                <w:i/>
              </w:rPr>
              <w:t>among persons with Serious and Persistent mental illnesses (Measure: quarterly clinical rating of clinical condition of patients)</w:t>
            </w:r>
          </w:p>
        </w:tc>
      </w:tr>
      <w:tr w:rsidR="000B67F1" w:rsidRPr="004318FA" w:rsidTr="000B67F1">
        <w:tc>
          <w:tcPr>
            <w:tcW w:w="2430" w:type="dxa"/>
          </w:tcPr>
          <w:p w:rsidR="000B67F1" w:rsidRDefault="000B67F1" w:rsidP="000B67F1">
            <w:pPr>
              <w:pStyle w:val="NormalWeb"/>
              <w:spacing w:before="0" w:beforeAutospacing="0" w:after="0" w:afterAutospacing="0"/>
              <w:ind w:left="72"/>
              <w:rPr>
                <w:rFonts w:ascii="Arial" w:hAnsi="Arial" w:cs="Arial"/>
                <w:sz w:val="36"/>
                <w:szCs w:val="36"/>
              </w:rPr>
            </w:pPr>
            <w:r>
              <w:rPr>
                <w:rFonts w:ascii="Arial" w:hAnsi="Arial" w:cs="Arial"/>
                <w:color w:val="000000"/>
                <w:kern w:val="24"/>
              </w:rPr>
              <w:t>Pain and Suffering</w:t>
            </w:r>
            <w:r>
              <w:rPr>
                <w:rFonts w:ascii="Arial" w:hAnsi="Arial"/>
                <w:color w:val="000000"/>
                <w:kern w:val="24"/>
              </w:rPr>
              <w:t xml:space="preserve"> </w:t>
            </w:r>
          </w:p>
        </w:tc>
        <w:tc>
          <w:tcPr>
            <w:tcW w:w="2430" w:type="dxa"/>
          </w:tcPr>
          <w:p w:rsidR="000B67F1" w:rsidRPr="00C20190" w:rsidRDefault="000B67F1" w:rsidP="000B67F1">
            <w:r>
              <w:t>Wellbeing</w:t>
            </w:r>
          </w:p>
        </w:tc>
        <w:tc>
          <w:tcPr>
            <w:tcW w:w="5220" w:type="dxa"/>
          </w:tcPr>
          <w:p w:rsidR="000B67F1" w:rsidRPr="000B67F1" w:rsidRDefault="00532F04" w:rsidP="000B67F1">
            <w:pPr>
              <w:rPr>
                <w:i/>
              </w:rPr>
            </w:pPr>
            <w:r>
              <w:rPr>
                <w:i/>
              </w:rPr>
              <w:t>Reduce pain and suffering of suicide survivors (Measure: Post-</w:t>
            </w:r>
            <w:proofErr w:type="spellStart"/>
            <w:r>
              <w:rPr>
                <w:i/>
              </w:rPr>
              <w:t>vention</w:t>
            </w:r>
            <w:proofErr w:type="spellEnd"/>
            <w:r>
              <w:rPr>
                <w:i/>
              </w:rPr>
              <w:t xml:space="preserve"> closing interview)</w:t>
            </w:r>
          </w:p>
        </w:tc>
      </w:tr>
      <w:tr w:rsidR="000B67F1" w:rsidRPr="004318FA" w:rsidTr="000B67F1">
        <w:tc>
          <w:tcPr>
            <w:tcW w:w="2430" w:type="dxa"/>
          </w:tcPr>
          <w:p w:rsidR="000B67F1" w:rsidRPr="00BF0EC0" w:rsidRDefault="000B67F1" w:rsidP="000B67F1">
            <w:pPr>
              <w:pStyle w:val="ListParagraph"/>
              <w:ind w:left="72"/>
              <w:rPr>
                <w:bCs/>
              </w:rPr>
            </w:pPr>
            <w:r>
              <w:rPr>
                <w:bCs/>
              </w:rPr>
              <w:t>Alienation Anomy Isolation</w:t>
            </w:r>
          </w:p>
        </w:tc>
        <w:tc>
          <w:tcPr>
            <w:tcW w:w="2430" w:type="dxa"/>
          </w:tcPr>
          <w:p w:rsidR="000B67F1" w:rsidRPr="00C20190" w:rsidRDefault="000B67F1" w:rsidP="000B67F1">
            <w:r>
              <w:t>Social/Community/ Cultural Connectedness</w:t>
            </w:r>
          </w:p>
        </w:tc>
        <w:tc>
          <w:tcPr>
            <w:tcW w:w="5220" w:type="dxa"/>
          </w:tcPr>
          <w:p w:rsidR="000B67F1" w:rsidRPr="000B67F1" w:rsidRDefault="00532F04" w:rsidP="000B67F1">
            <w:pPr>
              <w:rPr>
                <w:i/>
              </w:rPr>
            </w:pPr>
            <w:r>
              <w:rPr>
                <w:i/>
              </w:rPr>
              <w:t>Re-establish tribal-cultural  involvement of previously homeless urban Indians (Measure: participation of clients in cultural events)</w:t>
            </w:r>
          </w:p>
        </w:tc>
      </w:tr>
      <w:tr w:rsidR="000B67F1" w:rsidRPr="004318FA" w:rsidTr="000B67F1">
        <w:tc>
          <w:tcPr>
            <w:tcW w:w="2430" w:type="dxa"/>
          </w:tcPr>
          <w:p w:rsidR="000B67F1" w:rsidRPr="00BF0EC0" w:rsidRDefault="000B67F1" w:rsidP="000B67F1">
            <w:pPr>
              <w:pStyle w:val="ListParagraph"/>
              <w:ind w:left="72"/>
              <w:rPr>
                <w:bCs/>
              </w:rPr>
            </w:pPr>
            <w:r>
              <w:rPr>
                <w:bCs/>
              </w:rPr>
              <w:t>Abuse Dependency  Addiction</w:t>
            </w:r>
          </w:p>
        </w:tc>
        <w:tc>
          <w:tcPr>
            <w:tcW w:w="2430" w:type="dxa"/>
          </w:tcPr>
          <w:p w:rsidR="000B67F1" w:rsidRPr="00C20190" w:rsidRDefault="000B67F1" w:rsidP="000B67F1">
            <w:r>
              <w:t>Abstinence Non-harmful Use</w:t>
            </w:r>
          </w:p>
        </w:tc>
        <w:tc>
          <w:tcPr>
            <w:tcW w:w="5220" w:type="dxa"/>
          </w:tcPr>
          <w:p w:rsidR="000B67F1" w:rsidRPr="000B67F1" w:rsidRDefault="00532F04" w:rsidP="000B67F1">
            <w:pPr>
              <w:rPr>
                <w:i/>
              </w:rPr>
            </w:pPr>
            <w:r>
              <w:rPr>
                <w:i/>
              </w:rPr>
              <w:t>Convert social activities for youth into ATOD-free events (Measure: number of ATOD-events and participants per year)</w:t>
            </w:r>
          </w:p>
        </w:tc>
      </w:tr>
      <w:tr w:rsidR="000B67F1" w:rsidRPr="004318FA" w:rsidTr="000B67F1">
        <w:tc>
          <w:tcPr>
            <w:tcW w:w="2430" w:type="dxa"/>
          </w:tcPr>
          <w:p w:rsidR="000B67F1" w:rsidRPr="00BF0EC0" w:rsidRDefault="000B67F1" w:rsidP="000B67F1">
            <w:pPr>
              <w:pStyle w:val="ListParagraph"/>
              <w:ind w:left="72"/>
              <w:rPr>
                <w:bCs/>
              </w:rPr>
            </w:pPr>
            <w:r>
              <w:rPr>
                <w:bCs/>
              </w:rPr>
              <w:t>Une</w:t>
            </w:r>
            <w:r w:rsidRPr="00BF0EC0">
              <w:rPr>
                <w:bCs/>
              </w:rPr>
              <w:t>mployment</w:t>
            </w:r>
          </w:p>
        </w:tc>
        <w:tc>
          <w:tcPr>
            <w:tcW w:w="2430" w:type="dxa"/>
          </w:tcPr>
          <w:p w:rsidR="000B67F1" w:rsidRPr="00C20190" w:rsidRDefault="000B67F1" w:rsidP="000B67F1">
            <w:r>
              <w:t>Employment</w:t>
            </w:r>
          </w:p>
        </w:tc>
        <w:tc>
          <w:tcPr>
            <w:tcW w:w="5220" w:type="dxa"/>
          </w:tcPr>
          <w:p w:rsidR="000B67F1" w:rsidRPr="000B67F1" w:rsidRDefault="00532F04" w:rsidP="00532F04">
            <w:pPr>
              <w:rPr>
                <w:i/>
              </w:rPr>
            </w:pPr>
            <w:r>
              <w:rPr>
                <w:i/>
              </w:rPr>
              <w:t>Foster tribal business/ industry opportunities and tribal recruitment (Measure: year-over-year employment rate for tribe)</w:t>
            </w:r>
          </w:p>
        </w:tc>
      </w:tr>
      <w:tr w:rsidR="000B67F1" w:rsidRPr="004318FA" w:rsidTr="000B67F1">
        <w:tc>
          <w:tcPr>
            <w:tcW w:w="2430" w:type="dxa"/>
          </w:tcPr>
          <w:p w:rsidR="000B67F1" w:rsidRPr="00BF0EC0" w:rsidRDefault="000B67F1" w:rsidP="000B67F1">
            <w:pPr>
              <w:pStyle w:val="ListParagraph"/>
              <w:ind w:left="72"/>
              <w:rPr>
                <w:bCs/>
              </w:rPr>
            </w:pPr>
            <w:r w:rsidRPr="00BF0EC0">
              <w:rPr>
                <w:bCs/>
              </w:rPr>
              <w:t>Education</w:t>
            </w:r>
            <w:r>
              <w:rPr>
                <w:bCs/>
              </w:rPr>
              <w:t>al failure</w:t>
            </w:r>
          </w:p>
        </w:tc>
        <w:tc>
          <w:tcPr>
            <w:tcW w:w="2430" w:type="dxa"/>
          </w:tcPr>
          <w:p w:rsidR="000B67F1" w:rsidRPr="00C20190" w:rsidRDefault="000B67F1" w:rsidP="000B67F1">
            <w:r>
              <w:t>Educational Success</w:t>
            </w:r>
          </w:p>
        </w:tc>
        <w:tc>
          <w:tcPr>
            <w:tcW w:w="5220" w:type="dxa"/>
          </w:tcPr>
          <w:p w:rsidR="000B67F1" w:rsidRPr="000B67F1" w:rsidRDefault="00532F04" w:rsidP="000B67F1">
            <w:pPr>
              <w:rPr>
                <w:i/>
              </w:rPr>
            </w:pPr>
            <w:r>
              <w:rPr>
                <w:i/>
              </w:rPr>
              <w:t xml:space="preserve">Implement Healthy Schools policy (standards, monitoring, training, recognition) (Measure: year-over-year number of policies in place and operational) </w:t>
            </w:r>
            <w:r w:rsidR="00131211">
              <w:rPr>
                <w:i/>
              </w:rPr>
              <w:t>(Measure: year-over-year drop-out rate; grade-point-average)</w:t>
            </w:r>
          </w:p>
        </w:tc>
      </w:tr>
      <w:tr w:rsidR="000B67F1" w:rsidRPr="004318FA" w:rsidTr="000B67F1">
        <w:tc>
          <w:tcPr>
            <w:tcW w:w="2430" w:type="dxa"/>
          </w:tcPr>
          <w:p w:rsidR="000B67F1" w:rsidRPr="00BF0EC0" w:rsidRDefault="000B67F1" w:rsidP="000B67F1">
            <w:pPr>
              <w:pStyle w:val="ListParagraph"/>
              <w:ind w:left="72"/>
              <w:rPr>
                <w:bCs/>
              </w:rPr>
            </w:pPr>
            <w:r>
              <w:rPr>
                <w:bCs/>
              </w:rPr>
              <w:t>Dysfunctional family</w:t>
            </w:r>
          </w:p>
        </w:tc>
        <w:tc>
          <w:tcPr>
            <w:tcW w:w="2430" w:type="dxa"/>
          </w:tcPr>
          <w:p w:rsidR="000B67F1" w:rsidRPr="00C20190" w:rsidRDefault="000B67F1" w:rsidP="000B67F1">
            <w:r>
              <w:t>Healthy Family</w:t>
            </w:r>
          </w:p>
        </w:tc>
        <w:tc>
          <w:tcPr>
            <w:tcW w:w="5220" w:type="dxa"/>
          </w:tcPr>
          <w:p w:rsidR="000B67F1" w:rsidRPr="000B67F1" w:rsidRDefault="00131211" w:rsidP="000B67F1">
            <w:pPr>
              <w:rPr>
                <w:i/>
              </w:rPr>
            </w:pPr>
            <w:r>
              <w:rPr>
                <w:i/>
              </w:rPr>
              <w:t>Parent knowledge of family management practices (Measure: post-training knowledge test)</w:t>
            </w:r>
          </w:p>
        </w:tc>
      </w:tr>
      <w:tr w:rsidR="000B67F1" w:rsidRPr="004318FA" w:rsidTr="000B67F1">
        <w:tc>
          <w:tcPr>
            <w:tcW w:w="2430" w:type="dxa"/>
          </w:tcPr>
          <w:p w:rsidR="000B67F1" w:rsidRPr="00BF0EC0" w:rsidRDefault="000B67F1" w:rsidP="000B67F1">
            <w:pPr>
              <w:pStyle w:val="ListParagraph"/>
              <w:ind w:left="72"/>
              <w:rPr>
                <w:bCs/>
              </w:rPr>
            </w:pPr>
            <w:r>
              <w:rPr>
                <w:bCs/>
              </w:rPr>
              <w:t>Delinquency/crime</w:t>
            </w:r>
          </w:p>
        </w:tc>
        <w:tc>
          <w:tcPr>
            <w:tcW w:w="2430" w:type="dxa"/>
          </w:tcPr>
          <w:p w:rsidR="000B67F1" w:rsidRPr="00C20190" w:rsidRDefault="000B67F1" w:rsidP="000B67F1">
            <w:r>
              <w:t>Good Behavior</w:t>
            </w:r>
          </w:p>
        </w:tc>
        <w:tc>
          <w:tcPr>
            <w:tcW w:w="5220" w:type="dxa"/>
          </w:tcPr>
          <w:p w:rsidR="000B67F1" w:rsidRPr="000B67F1" w:rsidRDefault="00131211" w:rsidP="000B67F1">
            <w:pPr>
              <w:rPr>
                <w:i/>
              </w:rPr>
            </w:pPr>
            <w:r>
              <w:rPr>
                <w:i/>
              </w:rPr>
              <w:t>Increase degree of rehabilitation achieved with DOJJ clients (Measure: opinion of rehabilitation officer re: clients out-sourced to Horse Program and re-entering DOJJ program)</w:t>
            </w:r>
          </w:p>
        </w:tc>
      </w:tr>
      <w:tr w:rsidR="000B67F1" w:rsidRPr="004318FA" w:rsidTr="000B67F1">
        <w:tc>
          <w:tcPr>
            <w:tcW w:w="2430" w:type="dxa"/>
          </w:tcPr>
          <w:p w:rsidR="000B67F1" w:rsidRPr="00BF0EC0" w:rsidRDefault="000B67F1" w:rsidP="000B67F1">
            <w:pPr>
              <w:pStyle w:val="ListParagraph"/>
              <w:ind w:left="72"/>
              <w:rPr>
                <w:bCs/>
              </w:rPr>
            </w:pPr>
            <w:r>
              <w:rPr>
                <w:bCs/>
              </w:rPr>
              <w:t>Homelessness Instability</w:t>
            </w:r>
          </w:p>
        </w:tc>
        <w:tc>
          <w:tcPr>
            <w:tcW w:w="2430" w:type="dxa"/>
          </w:tcPr>
          <w:p w:rsidR="000B67F1" w:rsidRPr="00C20190" w:rsidRDefault="000B67F1" w:rsidP="000B67F1">
            <w:r>
              <w:t>Stable Housing</w:t>
            </w:r>
          </w:p>
        </w:tc>
        <w:tc>
          <w:tcPr>
            <w:tcW w:w="5220" w:type="dxa"/>
          </w:tcPr>
          <w:p w:rsidR="000B67F1" w:rsidRPr="000B67F1" w:rsidRDefault="00131211" w:rsidP="000B67F1">
            <w:pPr>
              <w:rPr>
                <w:i/>
              </w:rPr>
            </w:pPr>
            <w:r>
              <w:rPr>
                <w:i/>
              </w:rPr>
              <w:t>Reduce loss of housing among residents of Tribal Housing due to violation of housing rules and policy (Measure: annual eviction rate)</w:t>
            </w:r>
          </w:p>
        </w:tc>
      </w:tr>
      <w:tr w:rsidR="000B67F1" w:rsidRPr="004318FA" w:rsidTr="000B67F1">
        <w:tc>
          <w:tcPr>
            <w:tcW w:w="2430" w:type="dxa"/>
          </w:tcPr>
          <w:p w:rsidR="000B67F1" w:rsidRPr="00BF0EC0" w:rsidRDefault="000B67F1" w:rsidP="000B67F1">
            <w:pPr>
              <w:pStyle w:val="ListParagraph"/>
              <w:ind w:left="72"/>
              <w:rPr>
                <w:bCs/>
              </w:rPr>
            </w:pPr>
            <w:r>
              <w:rPr>
                <w:bCs/>
              </w:rPr>
              <w:t>Unhealthy Attitude, Beliefs, Ignorance, Lack of Skills, Lifestyle</w:t>
            </w:r>
          </w:p>
        </w:tc>
        <w:tc>
          <w:tcPr>
            <w:tcW w:w="2430" w:type="dxa"/>
          </w:tcPr>
          <w:p w:rsidR="000B67F1" w:rsidRPr="00C20190" w:rsidRDefault="000B67F1" w:rsidP="000B67F1">
            <w:r>
              <w:t>Healthy Attitudes, Beliefs, Skills, Lifestyle</w:t>
            </w:r>
          </w:p>
        </w:tc>
        <w:tc>
          <w:tcPr>
            <w:tcW w:w="5220" w:type="dxa"/>
          </w:tcPr>
          <w:p w:rsidR="000B67F1" w:rsidRPr="000B67F1" w:rsidRDefault="00131211" w:rsidP="000B67F1">
            <w:pPr>
              <w:rPr>
                <w:i/>
              </w:rPr>
            </w:pPr>
            <w:r>
              <w:rPr>
                <w:i/>
              </w:rPr>
              <w:t>Reduce favorable attitudes toward drug abuse among at-risk youth groups (Measure: attitude questionnaire at end of session)</w:t>
            </w:r>
          </w:p>
        </w:tc>
      </w:tr>
    </w:tbl>
    <w:p w:rsidR="000B67F1" w:rsidRDefault="000B67F1" w:rsidP="00FF720B">
      <w:pPr>
        <w:pStyle w:val="ListParagraph"/>
      </w:pPr>
    </w:p>
    <w:p w:rsidR="00FF720B" w:rsidRPr="00E50828" w:rsidRDefault="00FF720B" w:rsidP="00FF720B">
      <w:pPr>
        <w:ind w:left="720"/>
        <w:rPr>
          <w:b/>
        </w:rPr>
      </w:pPr>
    </w:p>
    <w:p w:rsidR="00E50828" w:rsidRDefault="00E50828" w:rsidP="007850D2">
      <w:pPr>
        <w:numPr>
          <w:ilvl w:val="0"/>
          <w:numId w:val="11"/>
        </w:numPr>
        <w:rPr>
          <w:b/>
        </w:rPr>
      </w:pPr>
      <w:r>
        <w:t xml:space="preserve"> </w:t>
      </w:r>
      <w:r w:rsidRPr="00E50828">
        <w:rPr>
          <w:b/>
        </w:rPr>
        <w:t xml:space="preserve">Contact </w:t>
      </w:r>
    </w:p>
    <w:p w:rsidR="00572E5C" w:rsidRDefault="00572E5C" w:rsidP="005B65C2">
      <w:pPr>
        <w:ind w:left="720"/>
      </w:pPr>
    </w:p>
    <w:p w:rsidR="005B65C2" w:rsidRPr="005B65C2" w:rsidRDefault="005B65C2" w:rsidP="005B65C2">
      <w:pPr>
        <w:ind w:left="720"/>
      </w:pPr>
      <w:r>
        <w:t>Contact information for the individual responsible for and knowledgeable about the Tribal Practice whom AM</w:t>
      </w:r>
      <w:r w:rsidR="002C3A12">
        <w:t>H</w:t>
      </w:r>
      <w:r>
        <w:t xml:space="preserve"> for information.</w:t>
      </w:r>
    </w:p>
    <w:p w:rsidR="00A15620" w:rsidRDefault="00A15620" w:rsidP="00A15620">
      <w:pPr>
        <w:rPr>
          <w:b/>
        </w:rPr>
      </w:pPr>
    </w:p>
    <w:p w:rsidR="00A15620" w:rsidRDefault="00A15620"/>
    <w:p w:rsidR="00C2629A" w:rsidRPr="004F403B" w:rsidRDefault="005B66A6" w:rsidP="00C2629A">
      <w:pPr>
        <w:rPr>
          <w:sz w:val="16"/>
          <w:szCs w:val="16"/>
        </w:rPr>
      </w:pPr>
      <w:fldSimple w:instr=" FILENAME  \p  \* MERGEFORMAT ">
        <w:r w:rsidR="004F403B" w:rsidRPr="004F403B">
          <w:rPr>
            <w:noProof/>
            <w:sz w:val="16"/>
            <w:szCs w:val="16"/>
          </w:rPr>
          <w:t>X:\SOM\Psych\One Sky Center\Tribal Stakeholders Best Practices\Tribal Practice Description Mk V.docx</w:t>
        </w:r>
      </w:fldSimple>
    </w:p>
    <w:p w:rsidR="00CB16FE" w:rsidRDefault="008B4BD4">
      <w:pPr>
        <w:rPr>
          <w:b/>
          <w:bCs/>
          <w:i/>
          <w:iCs/>
        </w:rPr>
      </w:pPr>
      <w:r>
        <w:t xml:space="preserve">Run: </w:t>
      </w:r>
      <w:fldSimple w:instr=" DATE  \@ &quot;M/d/yyyy h:mm am/pm&quot;  \* MERGEFORMAT ">
        <w:r w:rsidR="008F4594">
          <w:rPr>
            <w:noProof/>
          </w:rPr>
          <w:t>4/15/2010 3:52 PM</w:t>
        </w:r>
      </w:fldSimple>
      <w:r w:rsidR="00CB16FE">
        <w:br w:type="page"/>
      </w:r>
    </w:p>
    <w:p w:rsidR="00CB16FE" w:rsidRPr="00CB16FE" w:rsidRDefault="00CB16FE" w:rsidP="00466FCD">
      <w:pPr>
        <w:pStyle w:val="Heading3"/>
        <w:ind w:left="720"/>
        <w:rPr>
          <w:i w:val="0"/>
        </w:rPr>
      </w:pPr>
      <w:r w:rsidRPr="00CB16FE">
        <w:rPr>
          <w:i w:val="0"/>
        </w:rPr>
        <w:t>Appendix: Example of Key Elements of a Tribal Best Practice</w:t>
      </w:r>
    </w:p>
    <w:p w:rsidR="00CB16FE" w:rsidRDefault="00CB16FE" w:rsidP="00466FCD">
      <w:pPr>
        <w:pStyle w:val="Heading3"/>
        <w:ind w:left="720"/>
      </w:pPr>
    </w:p>
    <w:p w:rsidR="00CB16FE" w:rsidRDefault="00CB16FE" w:rsidP="00466FCD">
      <w:pPr>
        <w:pStyle w:val="Heading3"/>
        <w:ind w:left="720"/>
      </w:pPr>
      <w:r>
        <w:t xml:space="preserve">Process of a Native Tribal Canoe Journey </w:t>
      </w:r>
      <w:r>
        <w:rPr>
          <w:rStyle w:val="FootnoteReference"/>
        </w:rPr>
        <w:footnoteReference w:id="33"/>
      </w:r>
    </w:p>
    <w:p w:rsidR="00CB16FE" w:rsidRPr="003144B7" w:rsidRDefault="00CB16FE" w:rsidP="00466FCD">
      <w:pPr>
        <w:pStyle w:val="NormalWeb"/>
        <w:spacing w:after="240" w:afterAutospacing="0"/>
        <w:ind w:left="720"/>
        <w:rPr>
          <w:rFonts w:ascii="Arial" w:hAnsi="Arial" w:cs="Arial"/>
        </w:rPr>
      </w:pPr>
      <w:r w:rsidRPr="003144B7">
        <w:rPr>
          <w:rFonts w:ascii="Arial" w:hAnsi="Arial" w:cs="Arial"/>
          <w:bCs/>
        </w:rPr>
        <w:t xml:space="preserve">Each Journey requires much in the way of planning, preparation, and funding for it to become reality. </w:t>
      </w:r>
      <w:r w:rsidRPr="003144B7">
        <w:rPr>
          <w:rFonts w:ascii="Arial" w:hAnsi="Arial" w:cs="Arial"/>
          <w:bCs/>
        </w:rPr>
        <w:br/>
      </w:r>
      <w:r w:rsidRPr="003144B7">
        <w:rPr>
          <w:rFonts w:ascii="Arial" w:hAnsi="Arial" w:cs="Arial"/>
          <w:bCs/>
        </w:rPr>
        <w:br/>
        <w:t xml:space="preserve">The Hosting Tribe or Community for the end of journey </w:t>
      </w:r>
      <w:proofErr w:type="gramStart"/>
      <w:r w:rsidRPr="003144B7">
        <w:rPr>
          <w:rFonts w:ascii="Arial" w:hAnsi="Arial" w:cs="Arial"/>
          <w:bCs/>
        </w:rPr>
        <w:t>events,</w:t>
      </w:r>
      <w:proofErr w:type="gramEnd"/>
      <w:r w:rsidRPr="003144B7">
        <w:rPr>
          <w:rFonts w:ascii="Arial" w:hAnsi="Arial" w:cs="Arial"/>
          <w:bCs/>
        </w:rPr>
        <w:t xml:space="preserve"> must plan for the several thousand people who will gather in the destination village or tribal community, and stay through several days of activities and celebrations. </w:t>
      </w:r>
      <w:r w:rsidRPr="003144B7">
        <w:rPr>
          <w:rFonts w:ascii="Arial" w:hAnsi="Arial" w:cs="Arial"/>
          <w:bCs/>
        </w:rPr>
        <w:br/>
      </w:r>
      <w:r w:rsidRPr="003144B7">
        <w:rPr>
          <w:rFonts w:ascii="Arial" w:hAnsi="Arial" w:cs="Arial"/>
          <w:bCs/>
        </w:rPr>
        <w:br/>
        <w:t xml:space="preserve">Canoe journey participants prepare by attending monthly meetings, Skippers consult tides tables to map out canoe routes, take-off times, and landing locations. Many are busy with canoe building and repair activities, fund-raising efforts, gathering gear and supplies, making regalia, carving paddles, attending Canoe Blessing Ceremonies, dinners, raffles, canoeing practice, and attending cold water safety training. </w:t>
      </w:r>
      <w:r w:rsidRPr="003144B7">
        <w:rPr>
          <w:rFonts w:ascii="Arial" w:hAnsi="Arial" w:cs="Arial"/>
          <w:bCs/>
        </w:rPr>
        <w:br/>
      </w:r>
      <w:r w:rsidRPr="003144B7">
        <w:rPr>
          <w:rFonts w:ascii="Arial" w:hAnsi="Arial" w:cs="Arial"/>
          <w:bCs/>
        </w:rPr>
        <w:br/>
        <w:t xml:space="preserve">Invitations are personally delivered to scores of participating Native Tribes and First Nations, and many other preliminary activities need attending to. It is a huge undertaking, on all levels. </w:t>
      </w:r>
      <w:r w:rsidRPr="003144B7">
        <w:rPr>
          <w:rFonts w:ascii="Arial" w:hAnsi="Arial" w:cs="Arial"/>
          <w:bCs/>
        </w:rPr>
        <w:br/>
      </w:r>
      <w:r w:rsidRPr="003144B7">
        <w:rPr>
          <w:rFonts w:ascii="Arial" w:hAnsi="Arial" w:cs="Arial"/>
          <w:bCs/>
        </w:rPr>
        <w:br/>
        <w:t xml:space="preserve">In the final weeks before Journey, meetings are used for determining and announcing canoe routes and schedules, stay-over locations, host village responsibilities, study of tide tables and ocean charts, and much more. </w:t>
      </w:r>
      <w:r w:rsidRPr="003144B7">
        <w:rPr>
          <w:rFonts w:ascii="Arial" w:hAnsi="Arial" w:cs="Arial"/>
          <w:bCs/>
        </w:rPr>
        <w:br/>
      </w:r>
      <w:r w:rsidRPr="003144B7">
        <w:rPr>
          <w:rFonts w:ascii="Arial" w:hAnsi="Arial" w:cs="Arial"/>
          <w:bCs/>
        </w:rPr>
        <w:br/>
        <w:t xml:space="preserve">Support boats, and vehicles to transport extra pullers, equipment, camp gear, food supplies and </w:t>
      </w:r>
      <w:proofErr w:type="spellStart"/>
      <w:r w:rsidRPr="003144B7">
        <w:rPr>
          <w:rFonts w:ascii="Arial" w:hAnsi="Arial" w:cs="Arial"/>
          <w:bCs/>
        </w:rPr>
        <w:t>mobil</w:t>
      </w:r>
      <w:proofErr w:type="spellEnd"/>
      <w:r w:rsidRPr="003144B7">
        <w:rPr>
          <w:rFonts w:ascii="Arial" w:hAnsi="Arial" w:cs="Arial"/>
          <w:bCs/>
        </w:rPr>
        <w:t xml:space="preserve"> kitchen for meal preparations each day, and the ground crew are of great importance. </w:t>
      </w:r>
      <w:r w:rsidRPr="003144B7">
        <w:rPr>
          <w:rFonts w:ascii="Arial" w:hAnsi="Arial" w:cs="Arial"/>
          <w:bCs/>
        </w:rPr>
        <w:br/>
      </w:r>
      <w:r w:rsidRPr="003144B7">
        <w:rPr>
          <w:rFonts w:ascii="Arial" w:hAnsi="Arial" w:cs="Arial"/>
          <w:bCs/>
        </w:rPr>
        <w:br/>
        <w:t xml:space="preserve">Canoe Meetings, hosted by various Tribes and Canoe Societies, normally include customary hospitality of food, and time for drumming, singing and sharing, besides attending to the business matters. </w:t>
      </w:r>
      <w:r w:rsidRPr="003144B7">
        <w:rPr>
          <w:rFonts w:ascii="Arial" w:hAnsi="Arial" w:cs="Arial"/>
          <w:bCs/>
        </w:rPr>
        <w:br/>
      </w:r>
      <w:r w:rsidRPr="003144B7">
        <w:rPr>
          <w:rFonts w:ascii="Arial" w:hAnsi="Arial" w:cs="Arial"/>
          <w:bCs/>
        </w:rPr>
        <w:br/>
        <w:t xml:space="preserve">By June or early July (about 6 to 8 weeks prior to the end of the journey)... Skippers have their core team of pullers selected for the first legs of the journey, and support boats have been arranged. (That's the plan, anyway.) Canoes have been readied. Host communities will have gathered supplies of food and fleets of staff. </w:t>
      </w:r>
      <w:r w:rsidRPr="003144B7">
        <w:rPr>
          <w:rFonts w:ascii="Arial" w:hAnsi="Arial" w:cs="Arial"/>
          <w:bCs/>
        </w:rPr>
        <w:br/>
      </w:r>
      <w:r w:rsidRPr="003144B7">
        <w:rPr>
          <w:rFonts w:ascii="Arial" w:hAnsi="Arial" w:cs="Arial"/>
          <w:bCs/>
        </w:rPr>
        <w:br/>
        <w:t xml:space="preserve">Finally - Camping gear and supplies are packed; pullers, ground crew, and other support crew and participants assemble, and the Journey begins from various locations of Washington, British Columbia, Alaska, and sometimes Oregon. </w:t>
      </w:r>
      <w:r w:rsidRPr="003144B7">
        <w:rPr>
          <w:rFonts w:ascii="Arial" w:hAnsi="Arial" w:cs="Arial"/>
          <w:bCs/>
        </w:rPr>
        <w:br/>
      </w:r>
      <w:r w:rsidRPr="003144B7">
        <w:rPr>
          <w:rFonts w:ascii="Arial" w:hAnsi="Arial" w:cs="Arial"/>
          <w:bCs/>
        </w:rPr>
        <w:br/>
        <w:t xml:space="preserve">Originating canoe take-off points and dates differ for each region and community depending on their distance from the final destination. </w:t>
      </w:r>
      <w:r w:rsidRPr="003144B7">
        <w:rPr>
          <w:rFonts w:ascii="Arial" w:hAnsi="Arial" w:cs="Arial"/>
          <w:bCs/>
        </w:rPr>
        <w:br/>
      </w:r>
      <w:r w:rsidRPr="003144B7">
        <w:rPr>
          <w:rFonts w:ascii="Arial" w:hAnsi="Arial" w:cs="Arial"/>
          <w:bCs/>
        </w:rPr>
        <w:br/>
        <w:t xml:space="preserve">(For an idea of how this works, you may want to visit TRIBAL JOURNEYS.COM, CANOE-INFO, or the "SCHEDULES" webpage - using links below.) </w:t>
      </w:r>
      <w:r w:rsidRPr="003144B7">
        <w:rPr>
          <w:rFonts w:ascii="Arial" w:hAnsi="Arial" w:cs="Arial"/>
          <w:bCs/>
        </w:rPr>
        <w:br/>
      </w:r>
      <w:r w:rsidRPr="003144B7">
        <w:rPr>
          <w:rFonts w:ascii="Arial" w:hAnsi="Arial" w:cs="Arial"/>
          <w:bCs/>
        </w:rPr>
        <w:br/>
        <w:t xml:space="preserve">The canoe journey experience is a mixture: excitement to be there, </w:t>
      </w:r>
      <w:r w:rsidR="003144B7" w:rsidRPr="003144B7">
        <w:rPr>
          <w:rFonts w:ascii="Arial" w:hAnsi="Arial" w:cs="Arial"/>
          <w:bCs/>
        </w:rPr>
        <w:t>exhilaration</w:t>
      </w:r>
      <w:r w:rsidRPr="003144B7">
        <w:rPr>
          <w:rFonts w:ascii="Arial" w:hAnsi="Arial" w:cs="Arial"/>
          <w:bCs/>
        </w:rPr>
        <w:t xml:space="preserve"> to be on the water traveling in the way the ancestors did, spiritual renewal, tests of endurance, hard work, fun, food and celebration. </w:t>
      </w:r>
      <w:r w:rsidRPr="003144B7">
        <w:rPr>
          <w:rFonts w:ascii="Arial" w:hAnsi="Arial" w:cs="Arial"/>
          <w:bCs/>
        </w:rPr>
        <w:br/>
      </w:r>
      <w:r w:rsidRPr="003144B7">
        <w:rPr>
          <w:rFonts w:ascii="Arial" w:hAnsi="Arial" w:cs="Arial"/>
          <w:bCs/>
        </w:rPr>
        <w:br/>
        <w:t xml:space="preserve">It is not a vacation, in any sense of the </w:t>
      </w:r>
      <w:proofErr w:type="gramStart"/>
      <w:r w:rsidRPr="003144B7">
        <w:rPr>
          <w:rFonts w:ascii="Arial" w:hAnsi="Arial" w:cs="Arial"/>
          <w:bCs/>
        </w:rPr>
        <w:t>word,</w:t>
      </w:r>
      <w:proofErr w:type="gramEnd"/>
      <w:r w:rsidRPr="003144B7">
        <w:rPr>
          <w:rFonts w:ascii="Arial" w:hAnsi="Arial" w:cs="Arial"/>
          <w:bCs/>
        </w:rPr>
        <w:t xml:space="preserve"> It is a JOURNEY, with plenty of opportunity for personal growth. It will always be a </w:t>
      </w:r>
      <w:r w:rsidR="003144B7" w:rsidRPr="003144B7">
        <w:rPr>
          <w:rFonts w:ascii="Arial" w:hAnsi="Arial" w:cs="Arial"/>
          <w:bCs/>
        </w:rPr>
        <w:t>truly</w:t>
      </w:r>
      <w:r w:rsidRPr="003144B7">
        <w:rPr>
          <w:rFonts w:ascii="Arial" w:hAnsi="Arial" w:cs="Arial"/>
          <w:bCs/>
        </w:rPr>
        <w:t xml:space="preserve"> priceless and </w:t>
      </w:r>
      <w:r w:rsidR="003144B7" w:rsidRPr="003144B7">
        <w:rPr>
          <w:rFonts w:ascii="Arial" w:hAnsi="Arial" w:cs="Arial"/>
          <w:bCs/>
        </w:rPr>
        <w:t>unforgettable</w:t>
      </w:r>
      <w:r w:rsidRPr="003144B7">
        <w:rPr>
          <w:rFonts w:ascii="Arial" w:hAnsi="Arial" w:cs="Arial"/>
          <w:bCs/>
        </w:rPr>
        <w:t xml:space="preserve"> experience. This you can be very sure of. </w:t>
      </w:r>
    </w:p>
    <w:tbl>
      <w:tblPr>
        <w:tblW w:w="0" w:type="auto"/>
        <w:tblCellSpacing w:w="15" w:type="dxa"/>
        <w:tblCellMar>
          <w:top w:w="15" w:type="dxa"/>
          <w:left w:w="15" w:type="dxa"/>
          <w:bottom w:w="15" w:type="dxa"/>
          <w:right w:w="15" w:type="dxa"/>
        </w:tblCellMar>
        <w:tblLook w:val="04A0"/>
      </w:tblPr>
      <w:tblGrid>
        <w:gridCol w:w="10890"/>
      </w:tblGrid>
      <w:tr w:rsidR="003144B7" w:rsidRPr="00466FCD" w:rsidTr="003144B7">
        <w:trPr>
          <w:tblCellSpacing w:w="15" w:type="dxa"/>
        </w:trPr>
        <w:tc>
          <w:tcPr>
            <w:tcW w:w="0" w:type="auto"/>
            <w:vAlign w:val="center"/>
            <w:hideMark/>
          </w:tcPr>
          <w:p w:rsidR="003144B7" w:rsidRPr="00466FCD" w:rsidRDefault="003144B7" w:rsidP="00466FCD">
            <w:pPr>
              <w:pStyle w:val="Heading3"/>
              <w:ind w:left="720"/>
              <w:rPr>
                <w:rFonts w:cs="Arial"/>
                <w:b w:val="0"/>
                <w:szCs w:val="24"/>
              </w:rPr>
            </w:pPr>
            <w:r w:rsidRPr="00466FCD">
              <w:rPr>
                <w:rFonts w:cs="Arial"/>
                <w:b w:val="0"/>
                <w:szCs w:val="24"/>
              </w:rPr>
              <w:t xml:space="preserve">THE TEN RULES OF THE CANOE </w:t>
            </w:r>
          </w:p>
          <w:p w:rsidR="003144B7" w:rsidRPr="00466FCD" w:rsidRDefault="003144B7" w:rsidP="00466FCD">
            <w:pPr>
              <w:pStyle w:val="NormalWeb"/>
              <w:ind w:left="720"/>
              <w:rPr>
                <w:rFonts w:ascii="Arial" w:hAnsi="Arial" w:cs="Arial"/>
                <w:i/>
                <w:iCs/>
              </w:rPr>
            </w:pPr>
            <w:r w:rsidRPr="00466FCD">
              <w:rPr>
                <w:rFonts w:ascii="Arial" w:hAnsi="Arial" w:cs="Arial"/>
                <w:i/>
                <w:iCs/>
              </w:rPr>
              <w:t xml:space="preserve">The Ten Rules of the Canoe were developed by the Quileute Canoe </w:t>
            </w:r>
            <w:proofErr w:type="spellStart"/>
            <w:r w:rsidRPr="00466FCD">
              <w:rPr>
                <w:rFonts w:ascii="Arial" w:hAnsi="Arial" w:cs="Arial"/>
                <w:i/>
                <w:iCs/>
              </w:rPr>
              <w:t>Contigent</w:t>
            </w:r>
            <w:proofErr w:type="spellEnd"/>
            <w:r w:rsidRPr="00466FCD">
              <w:rPr>
                <w:rFonts w:ascii="Arial" w:hAnsi="Arial" w:cs="Arial"/>
                <w:i/>
                <w:iCs/>
              </w:rPr>
              <w:t xml:space="preserve"> for a Northwest Experimental Education Conference in 1990.</w:t>
            </w:r>
          </w:p>
          <w:p w:rsidR="003144B7" w:rsidRPr="00466FCD" w:rsidRDefault="003144B7" w:rsidP="00466FCD">
            <w:pPr>
              <w:pStyle w:val="NormalWeb"/>
              <w:ind w:left="720"/>
              <w:rPr>
                <w:rFonts w:ascii="Arial" w:hAnsi="Arial" w:cs="Arial"/>
              </w:rPr>
            </w:pPr>
            <w:r w:rsidRPr="00466FCD">
              <w:rPr>
                <w:rFonts w:ascii="Arial" w:hAnsi="Arial" w:cs="Arial"/>
                <w:i/>
                <w:iCs/>
              </w:rPr>
              <w:t xml:space="preserve"> </w:t>
            </w:r>
          </w:p>
        </w:tc>
      </w:tr>
    </w:tbl>
    <w:p w:rsidR="003144B7" w:rsidRPr="00466FCD" w:rsidRDefault="003144B7" w:rsidP="00466FCD">
      <w:pPr>
        <w:ind w:left="720"/>
        <w:rPr>
          <w:rFonts w:cs="Arial"/>
          <w:vanish/>
          <w:szCs w:val="24"/>
        </w:rPr>
      </w:pPr>
    </w:p>
    <w:tbl>
      <w:tblPr>
        <w:tblW w:w="0" w:type="auto"/>
        <w:tblCellSpacing w:w="0" w:type="dxa"/>
        <w:tblCellMar>
          <w:left w:w="0" w:type="dxa"/>
          <w:right w:w="0" w:type="dxa"/>
        </w:tblCellMar>
        <w:tblLook w:val="04A0"/>
      </w:tblPr>
      <w:tblGrid>
        <w:gridCol w:w="10800"/>
      </w:tblGrid>
      <w:tr w:rsidR="003144B7" w:rsidRPr="00466FCD" w:rsidTr="003144B7">
        <w:trPr>
          <w:tblCellSpacing w:w="0" w:type="dxa"/>
        </w:trPr>
        <w:tc>
          <w:tcPr>
            <w:tcW w:w="0" w:type="auto"/>
            <w:vAlign w:val="center"/>
            <w:hideMark/>
          </w:tcPr>
          <w:p w:rsidR="003144B7" w:rsidRPr="00466FCD" w:rsidRDefault="003144B7" w:rsidP="00466FCD">
            <w:pPr>
              <w:pStyle w:val="Heading3"/>
              <w:ind w:left="720"/>
              <w:rPr>
                <w:rFonts w:cs="Arial"/>
                <w:b w:val="0"/>
                <w:szCs w:val="24"/>
              </w:rPr>
            </w:pPr>
            <w:r w:rsidRPr="00466FCD">
              <w:rPr>
                <w:rFonts w:cs="Arial"/>
                <w:b w:val="0"/>
                <w:szCs w:val="24"/>
              </w:rPr>
              <w:t xml:space="preserve">1) EVERY STROKE WE TAKE IS ONE LESS WE HAVE TO MAKE </w:t>
            </w:r>
          </w:p>
        </w:tc>
      </w:tr>
      <w:tr w:rsidR="003144B7" w:rsidRPr="00466FCD" w:rsidTr="003144B7">
        <w:trPr>
          <w:tblCellSpacing w:w="0" w:type="dxa"/>
        </w:trPr>
        <w:tc>
          <w:tcPr>
            <w:tcW w:w="0" w:type="auto"/>
            <w:vAlign w:val="center"/>
            <w:hideMark/>
          </w:tcPr>
          <w:p w:rsidR="003144B7" w:rsidRPr="00466FCD" w:rsidRDefault="003144B7" w:rsidP="00466FCD">
            <w:pPr>
              <w:ind w:left="720"/>
              <w:rPr>
                <w:rFonts w:cs="Arial"/>
                <w:color w:val="000000"/>
                <w:szCs w:val="24"/>
              </w:rPr>
            </w:pPr>
          </w:p>
        </w:tc>
      </w:tr>
      <w:tr w:rsidR="003144B7" w:rsidRPr="00466FCD" w:rsidTr="003144B7">
        <w:trPr>
          <w:tblCellSpacing w:w="0" w:type="dxa"/>
        </w:trPr>
        <w:tc>
          <w:tcPr>
            <w:tcW w:w="0" w:type="auto"/>
            <w:vAlign w:val="center"/>
            <w:hideMark/>
          </w:tcPr>
          <w:p w:rsidR="003144B7" w:rsidRPr="00466FCD" w:rsidRDefault="003144B7" w:rsidP="00466FCD">
            <w:pPr>
              <w:numPr>
                <w:ilvl w:val="0"/>
                <w:numId w:val="16"/>
              </w:numPr>
              <w:spacing w:before="100" w:beforeAutospacing="1" w:after="100" w:afterAutospacing="1"/>
              <w:rPr>
                <w:rFonts w:cs="Arial"/>
                <w:color w:val="000000"/>
                <w:szCs w:val="24"/>
              </w:rPr>
            </w:pPr>
            <w:r w:rsidRPr="00466FCD">
              <w:rPr>
                <w:rFonts w:cs="Arial"/>
                <w:szCs w:val="24"/>
              </w:rPr>
              <w:t xml:space="preserve">Keep Going! Even against the most relentless wind or retrograde tide, somehow a canoe moves forward. This mystery can only be </w:t>
            </w:r>
            <w:proofErr w:type="spellStart"/>
            <w:r w:rsidRPr="00466FCD">
              <w:rPr>
                <w:rFonts w:cs="Arial"/>
                <w:szCs w:val="24"/>
              </w:rPr>
              <w:t>expained</w:t>
            </w:r>
            <w:proofErr w:type="spellEnd"/>
            <w:r w:rsidRPr="00466FCD">
              <w:rPr>
                <w:rFonts w:cs="Arial"/>
                <w:szCs w:val="24"/>
              </w:rPr>
              <w:t xml:space="preserve"> by the fact that each pull forward is real movement and not delusion. </w:t>
            </w:r>
          </w:p>
        </w:tc>
      </w:tr>
    </w:tbl>
    <w:p w:rsidR="003144B7" w:rsidRPr="00466FCD" w:rsidRDefault="003144B7" w:rsidP="00466FCD">
      <w:pPr>
        <w:ind w:left="720"/>
        <w:rPr>
          <w:rFonts w:cs="Arial"/>
          <w:vanish/>
          <w:szCs w:val="24"/>
        </w:rPr>
      </w:pPr>
    </w:p>
    <w:tbl>
      <w:tblPr>
        <w:tblW w:w="0" w:type="auto"/>
        <w:tblCellSpacing w:w="0" w:type="dxa"/>
        <w:tblCellMar>
          <w:left w:w="0" w:type="dxa"/>
          <w:right w:w="0" w:type="dxa"/>
        </w:tblCellMar>
        <w:tblLook w:val="04A0"/>
      </w:tblPr>
      <w:tblGrid>
        <w:gridCol w:w="10800"/>
      </w:tblGrid>
      <w:tr w:rsidR="003144B7" w:rsidRPr="00466FCD" w:rsidTr="003144B7">
        <w:trPr>
          <w:tblCellSpacing w:w="0" w:type="dxa"/>
        </w:trPr>
        <w:tc>
          <w:tcPr>
            <w:tcW w:w="0" w:type="auto"/>
            <w:vAlign w:val="center"/>
            <w:hideMark/>
          </w:tcPr>
          <w:p w:rsidR="003144B7" w:rsidRPr="00466FCD" w:rsidRDefault="003144B7" w:rsidP="00466FCD">
            <w:pPr>
              <w:pStyle w:val="Heading3"/>
              <w:ind w:left="720"/>
              <w:rPr>
                <w:rFonts w:cs="Arial"/>
                <w:b w:val="0"/>
                <w:szCs w:val="24"/>
              </w:rPr>
            </w:pPr>
            <w:r w:rsidRPr="00466FCD">
              <w:rPr>
                <w:rFonts w:cs="Arial"/>
                <w:b w:val="0"/>
                <w:szCs w:val="24"/>
              </w:rPr>
              <w:t xml:space="preserve">2) THERE IS TO BE NO ABUSE OF SELF OR OTHERS </w:t>
            </w:r>
          </w:p>
        </w:tc>
      </w:tr>
      <w:tr w:rsidR="003144B7" w:rsidRPr="00466FCD" w:rsidTr="003144B7">
        <w:trPr>
          <w:tblCellSpacing w:w="0" w:type="dxa"/>
        </w:trPr>
        <w:tc>
          <w:tcPr>
            <w:tcW w:w="0" w:type="auto"/>
            <w:vAlign w:val="center"/>
            <w:hideMark/>
          </w:tcPr>
          <w:p w:rsidR="003144B7" w:rsidRPr="00466FCD" w:rsidRDefault="003144B7" w:rsidP="00466FCD">
            <w:pPr>
              <w:ind w:left="720"/>
              <w:rPr>
                <w:rFonts w:cs="Arial"/>
                <w:color w:val="000000"/>
                <w:szCs w:val="24"/>
              </w:rPr>
            </w:pPr>
          </w:p>
        </w:tc>
      </w:tr>
      <w:tr w:rsidR="003144B7" w:rsidRPr="00466FCD" w:rsidTr="003144B7">
        <w:trPr>
          <w:tblCellSpacing w:w="0" w:type="dxa"/>
        </w:trPr>
        <w:tc>
          <w:tcPr>
            <w:tcW w:w="0" w:type="auto"/>
            <w:vAlign w:val="center"/>
            <w:hideMark/>
          </w:tcPr>
          <w:p w:rsidR="003144B7" w:rsidRPr="00466FCD" w:rsidRDefault="003144B7" w:rsidP="00466FCD">
            <w:pPr>
              <w:numPr>
                <w:ilvl w:val="0"/>
                <w:numId w:val="17"/>
              </w:numPr>
              <w:spacing w:before="100" w:beforeAutospacing="1" w:after="100" w:afterAutospacing="1"/>
              <w:rPr>
                <w:rFonts w:cs="Arial"/>
                <w:color w:val="000000"/>
                <w:szCs w:val="24"/>
              </w:rPr>
            </w:pPr>
            <w:r w:rsidRPr="00466FCD">
              <w:rPr>
                <w:rFonts w:cs="Arial"/>
                <w:szCs w:val="24"/>
              </w:rPr>
              <w:t xml:space="preserve">Respect and Trust cannot exist in anger. It has to be thrown overboard, so the sea can cleanse it. It has to be washed off the hands and cast into the air, so the stars can take care of it. We always look back at the shallows we pulled through, amazed at how powerful we thought those dangers were. </w:t>
            </w:r>
          </w:p>
        </w:tc>
      </w:tr>
    </w:tbl>
    <w:p w:rsidR="003144B7" w:rsidRPr="00466FCD" w:rsidRDefault="003144B7" w:rsidP="00466FCD">
      <w:pPr>
        <w:ind w:left="720"/>
        <w:rPr>
          <w:rFonts w:cs="Arial"/>
          <w:vanish/>
          <w:szCs w:val="24"/>
        </w:rPr>
      </w:pPr>
    </w:p>
    <w:tbl>
      <w:tblPr>
        <w:tblW w:w="0" w:type="auto"/>
        <w:tblCellSpacing w:w="0" w:type="dxa"/>
        <w:tblCellMar>
          <w:left w:w="0" w:type="dxa"/>
          <w:right w:w="0" w:type="dxa"/>
        </w:tblCellMar>
        <w:tblLook w:val="04A0"/>
      </w:tblPr>
      <w:tblGrid>
        <w:gridCol w:w="10800"/>
      </w:tblGrid>
      <w:tr w:rsidR="003144B7" w:rsidRPr="00466FCD" w:rsidTr="003144B7">
        <w:trPr>
          <w:tblCellSpacing w:w="0" w:type="dxa"/>
        </w:trPr>
        <w:tc>
          <w:tcPr>
            <w:tcW w:w="0" w:type="auto"/>
            <w:vAlign w:val="center"/>
            <w:hideMark/>
          </w:tcPr>
          <w:p w:rsidR="003144B7" w:rsidRPr="00466FCD" w:rsidRDefault="003144B7" w:rsidP="00466FCD">
            <w:pPr>
              <w:pStyle w:val="Heading3"/>
              <w:ind w:left="720"/>
              <w:rPr>
                <w:rFonts w:cs="Arial"/>
                <w:b w:val="0"/>
                <w:szCs w:val="24"/>
              </w:rPr>
            </w:pPr>
            <w:r w:rsidRPr="00466FCD">
              <w:rPr>
                <w:rFonts w:cs="Arial"/>
                <w:b w:val="0"/>
                <w:szCs w:val="24"/>
              </w:rPr>
              <w:t xml:space="preserve">3) BE FLEXIBLE </w:t>
            </w:r>
          </w:p>
        </w:tc>
      </w:tr>
      <w:tr w:rsidR="003144B7" w:rsidRPr="00466FCD" w:rsidTr="003144B7">
        <w:trPr>
          <w:tblCellSpacing w:w="0" w:type="dxa"/>
        </w:trPr>
        <w:tc>
          <w:tcPr>
            <w:tcW w:w="0" w:type="auto"/>
            <w:vAlign w:val="center"/>
            <w:hideMark/>
          </w:tcPr>
          <w:p w:rsidR="003144B7" w:rsidRPr="00466FCD" w:rsidRDefault="003144B7" w:rsidP="00466FCD">
            <w:pPr>
              <w:ind w:left="720"/>
              <w:rPr>
                <w:rFonts w:cs="Arial"/>
                <w:color w:val="000000"/>
                <w:szCs w:val="24"/>
              </w:rPr>
            </w:pPr>
          </w:p>
        </w:tc>
      </w:tr>
      <w:tr w:rsidR="003144B7" w:rsidRPr="00466FCD" w:rsidTr="003144B7">
        <w:trPr>
          <w:tblCellSpacing w:w="0" w:type="dxa"/>
        </w:trPr>
        <w:tc>
          <w:tcPr>
            <w:tcW w:w="0" w:type="auto"/>
            <w:vAlign w:val="center"/>
            <w:hideMark/>
          </w:tcPr>
          <w:p w:rsidR="003144B7" w:rsidRPr="00466FCD" w:rsidRDefault="003144B7" w:rsidP="00466FCD">
            <w:pPr>
              <w:numPr>
                <w:ilvl w:val="0"/>
                <w:numId w:val="18"/>
              </w:numPr>
              <w:spacing w:before="100" w:beforeAutospacing="1" w:after="100" w:afterAutospacing="1"/>
              <w:rPr>
                <w:rFonts w:cs="Arial"/>
                <w:color w:val="000000"/>
                <w:szCs w:val="24"/>
              </w:rPr>
            </w:pPr>
            <w:r w:rsidRPr="00466FCD">
              <w:rPr>
                <w:rFonts w:cs="Arial"/>
                <w:szCs w:val="24"/>
              </w:rPr>
              <w:t xml:space="preserve">The adaptable animal survives. If you get tired, ship your paddle and rest. If you get </w:t>
            </w:r>
            <w:proofErr w:type="spellStart"/>
            <w:r w:rsidRPr="00466FCD">
              <w:rPr>
                <w:rFonts w:cs="Arial"/>
                <w:szCs w:val="24"/>
              </w:rPr>
              <w:t>hungrey</w:t>
            </w:r>
            <w:proofErr w:type="spellEnd"/>
            <w:r w:rsidRPr="00466FCD">
              <w:rPr>
                <w:rFonts w:cs="Arial"/>
                <w:szCs w:val="24"/>
              </w:rPr>
              <w:t xml:space="preserve">, put in on the beach and eat a few oysters. If you can't figure one way to make it, do something new. When the wind confronts you, sometimes you're supposed to go the other way. </w:t>
            </w:r>
          </w:p>
        </w:tc>
      </w:tr>
    </w:tbl>
    <w:p w:rsidR="003144B7" w:rsidRPr="00466FCD" w:rsidRDefault="003144B7" w:rsidP="00466FCD">
      <w:pPr>
        <w:ind w:left="720"/>
        <w:rPr>
          <w:rFonts w:cs="Arial"/>
          <w:vanish/>
          <w:szCs w:val="24"/>
        </w:rPr>
      </w:pPr>
    </w:p>
    <w:tbl>
      <w:tblPr>
        <w:tblW w:w="0" w:type="auto"/>
        <w:tblCellSpacing w:w="0" w:type="dxa"/>
        <w:tblCellMar>
          <w:left w:w="0" w:type="dxa"/>
          <w:right w:w="0" w:type="dxa"/>
        </w:tblCellMar>
        <w:tblLook w:val="04A0"/>
      </w:tblPr>
      <w:tblGrid>
        <w:gridCol w:w="10800"/>
      </w:tblGrid>
      <w:tr w:rsidR="003144B7" w:rsidRPr="00466FCD" w:rsidTr="003144B7">
        <w:trPr>
          <w:tblCellSpacing w:w="0" w:type="dxa"/>
        </w:trPr>
        <w:tc>
          <w:tcPr>
            <w:tcW w:w="0" w:type="auto"/>
            <w:vAlign w:val="center"/>
            <w:hideMark/>
          </w:tcPr>
          <w:p w:rsidR="003144B7" w:rsidRPr="00466FCD" w:rsidRDefault="003144B7" w:rsidP="00466FCD">
            <w:pPr>
              <w:pStyle w:val="Heading3"/>
              <w:ind w:left="720"/>
              <w:rPr>
                <w:rFonts w:cs="Arial"/>
                <w:b w:val="0"/>
                <w:szCs w:val="24"/>
              </w:rPr>
            </w:pPr>
            <w:r w:rsidRPr="00466FCD">
              <w:rPr>
                <w:rFonts w:cs="Arial"/>
                <w:b w:val="0"/>
                <w:szCs w:val="24"/>
              </w:rPr>
              <w:t xml:space="preserve">4) THE GIFT OF EACH ENRICHES ALL </w:t>
            </w:r>
          </w:p>
        </w:tc>
      </w:tr>
      <w:tr w:rsidR="003144B7" w:rsidRPr="00466FCD" w:rsidTr="003144B7">
        <w:trPr>
          <w:tblCellSpacing w:w="0" w:type="dxa"/>
        </w:trPr>
        <w:tc>
          <w:tcPr>
            <w:tcW w:w="0" w:type="auto"/>
            <w:vAlign w:val="center"/>
            <w:hideMark/>
          </w:tcPr>
          <w:p w:rsidR="003144B7" w:rsidRPr="00466FCD" w:rsidRDefault="003144B7" w:rsidP="00466FCD">
            <w:pPr>
              <w:ind w:left="720"/>
              <w:rPr>
                <w:rFonts w:cs="Arial"/>
                <w:color w:val="000000"/>
                <w:szCs w:val="24"/>
              </w:rPr>
            </w:pPr>
          </w:p>
        </w:tc>
      </w:tr>
      <w:tr w:rsidR="003144B7" w:rsidRPr="00466FCD" w:rsidTr="003144B7">
        <w:trPr>
          <w:tblCellSpacing w:w="0" w:type="dxa"/>
        </w:trPr>
        <w:tc>
          <w:tcPr>
            <w:tcW w:w="0" w:type="auto"/>
            <w:vAlign w:val="center"/>
            <w:hideMark/>
          </w:tcPr>
          <w:p w:rsidR="003144B7" w:rsidRPr="00466FCD" w:rsidRDefault="003144B7" w:rsidP="00466FCD">
            <w:pPr>
              <w:numPr>
                <w:ilvl w:val="0"/>
                <w:numId w:val="19"/>
              </w:numPr>
              <w:spacing w:before="100" w:beforeAutospacing="1" w:after="100" w:afterAutospacing="1"/>
              <w:rPr>
                <w:rFonts w:cs="Arial"/>
                <w:color w:val="000000"/>
                <w:szCs w:val="24"/>
              </w:rPr>
            </w:pPr>
            <w:r w:rsidRPr="00466FCD">
              <w:rPr>
                <w:rFonts w:cs="Arial"/>
                <w:szCs w:val="24"/>
              </w:rPr>
              <w:t xml:space="preserve">Every story is important. The bow, the stern, the skipper, the power puller in the middle -- everyone is part of the movement. The Elder sits in her cedar at the front, singing her paddle song, praying for all of us. The weary paddler resting is still </w:t>
            </w:r>
            <w:proofErr w:type="spellStart"/>
            <w:r w:rsidRPr="00466FCD">
              <w:rPr>
                <w:rFonts w:cs="Arial"/>
                <w:szCs w:val="24"/>
              </w:rPr>
              <w:t>ballst</w:t>
            </w:r>
            <w:proofErr w:type="spellEnd"/>
            <w:r w:rsidRPr="00466FCD">
              <w:rPr>
                <w:rFonts w:cs="Arial"/>
                <w:szCs w:val="24"/>
              </w:rPr>
              <w:t xml:space="preserve">. And there is always that time when the crew needs some joke, some remark, some silence to keep going, and the least likely person provides. </w:t>
            </w:r>
          </w:p>
        </w:tc>
      </w:tr>
    </w:tbl>
    <w:p w:rsidR="003144B7" w:rsidRPr="00466FCD" w:rsidRDefault="003144B7" w:rsidP="00466FCD">
      <w:pPr>
        <w:ind w:left="720"/>
        <w:rPr>
          <w:rFonts w:cs="Arial"/>
          <w:vanish/>
          <w:szCs w:val="24"/>
        </w:rPr>
      </w:pPr>
    </w:p>
    <w:tbl>
      <w:tblPr>
        <w:tblW w:w="0" w:type="auto"/>
        <w:tblCellSpacing w:w="0" w:type="dxa"/>
        <w:tblCellMar>
          <w:left w:w="0" w:type="dxa"/>
          <w:right w:w="0" w:type="dxa"/>
        </w:tblCellMar>
        <w:tblLook w:val="04A0"/>
      </w:tblPr>
      <w:tblGrid>
        <w:gridCol w:w="10800"/>
      </w:tblGrid>
      <w:tr w:rsidR="003144B7" w:rsidRPr="00466FCD" w:rsidTr="003144B7">
        <w:trPr>
          <w:tblCellSpacing w:w="0" w:type="dxa"/>
        </w:trPr>
        <w:tc>
          <w:tcPr>
            <w:tcW w:w="0" w:type="auto"/>
            <w:vAlign w:val="center"/>
            <w:hideMark/>
          </w:tcPr>
          <w:p w:rsidR="003144B7" w:rsidRPr="00466FCD" w:rsidRDefault="003144B7" w:rsidP="00466FCD">
            <w:pPr>
              <w:pStyle w:val="Heading3"/>
              <w:ind w:left="720"/>
              <w:rPr>
                <w:rFonts w:cs="Arial"/>
                <w:b w:val="0"/>
                <w:szCs w:val="24"/>
              </w:rPr>
            </w:pPr>
            <w:r w:rsidRPr="00466FCD">
              <w:rPr>
                <w:rFonts w:cs="Arial"/>
                <w:b w:val="0"/>
                <w:szCs w:val="24"/>
              </w:rPr>
              <w:t xml:space="preserve">5) WE ALL PULL AND SUPPORT EACH OTHER </w:t>
            </w:r>
          </w:p>
        </w:tc>
      </w:tr>
      <w:tr w:rsidR="003144B7" w:rsidRPr="00466FCD" w:rsidTr="003144B7">
        <w:trPr>
          <w:tblCellSpacing w:w="0" w:type="dxa"/>
        </w:trPr>
        <w:tc>
          <w:tcPr>
            <w:tcW w:w="0" w:type="auto"/>
            <w:vAlign w:val="center"/>
            <w:hideMark/>
          </w:tcPr>
          <w:p w:rsidR="003144B7" w:rsidRPr="00466FCD" w:rsidRDefault="003144B7" w:rsidP="00466FCD">
            <w:pPr>
              <w:ind w:left="720"/>
              <w:rPr>
                <w:rFonts w:cs="Arial"/>
                <w:color w:val="000000"/>
                <w:szCs w:val="24"/>
              </w:rPr>
            </w:pPr>
          </w:p>
        </w:tc>
      </w:tr>
      <w:tr w:rsidR="003144B7" w:rsidRPr="00466FCD" w:rsidTr="003144B7">
        <w:trPr>
          <w:tblCellSpacing w:w="0" w:type="dxa"/>
        </w:trPr>
        <w:tc>
          <w:tcPr>
            <w:tcW w:w="0" w:type="auto"/>
            <w:vAlign w:val="center"/>
            <w:hideMark/>
          </w:tcPr>
          <w:p w:rsidR="003144B7" w:rsidRPr="00466FCD" w:rsidRDefault="003144B7" w:rsidP="00466FCD">
            <w:pPr>
              <w:numPr>
                <w:ilvl w:val="0"/>
                <w:numId w:val="20"/>
              </w:numPr>
              <w:spacing w:before="100" w:beforeAutospacing="1" w:after="100" w:afterAutospacing="1"/>
              <w:rPr>
                <w:rFonts w:cs="Arial"/>
                <w:color w:val="000000"/>
                <w:szCs w:val="24"/>
              </w:rPr>
            </w:pPr>
            <w:r w:rsidRPr="00466FCD">
              <w:rPr>
                <w:rFonts w:cs="Arial"/>
                <w:szCs w:val="24"/>
              </w:rPr>
              <w:t xml:space="preserve">Nothing occurs in isolation. When we aren't in the family of a canoe, we are not ready for whatever comes. The family can argue, mock, ignore each other at </w:t>
            </w:r>
            <w:proofErr w:type="spellStart"/>
            <w:proofErr w:type="gramStart"/>
            <w:r w:rsidRPr="00466FCD">
              <w:rPr>
                <w:rFonts w:cs="Arial"/>
                <w:szCs w:val="24"/>
              </w:rPr>
              <w:t>it's</w:t>
            </w:r>
            <w:proofErr w:type="spellEnd"/>
            <w:proofErr w:type="gramEnd"/>
            <w:r w:rsidRPr="00466FCD">
              <w:rPr>
                <w:rFonts w:cs="Arial"/>
                <w:szCs w:val="24"/>
              </w:rPr>
              <w:t xml:space="preserve"> worst, but that family will never let itself sink. A canoe that let's itself sink is certainly wiser never to leave the beach. When we know that we are not alone in our actions, we also know we are lifted up by everyone else. </w:t>
            </w:r>
          </w:p>
        </w:tc>
      </w:tr>
    </w:tbl>
    <w:p w:rsidR="003144B7" w:rsidRPr="00466FCD" w:rsidRDefault="003144B7" w:rsidP="00466FCD">
      <w:pPr>
        <w:ind w:left="720"/>
        <w:rPr>
          <w:rFonts w:cs="Arial"/>
          <w:vanish/>
          <w:szCs w:val="24"/>
        </w:rPr>
      </w:pPr>
    </w:p>
    <w:tbl>
      <w:tblPr>
        <w:tblW w:w="0" w:type="auto"/>
        <w:tblCellSpacing w:w="0" w:type="dxa"/>
        <w:tblCellMar>
          <w:left w:w="0" w:type="dxa"/>
          <w:right w:w="0" w:type="dxa"/>
        </w:tblCellMar>
        <w:tblLook w:val="04A0"/>
      </w:tblPr>
      <w:tblGrid>
        <w:gridCol w:w="10800"/>
      </w:tblGrid>
      <w:tr w:rsidR="003144B7" w:rsidRPr="00466FCD" w:rsidTr="003144B7">
        <w:trPr>
          <w:tblCellSpacing w:w="0" w:type="dxa"/>
        </w:trPr>
        <w:tc>
          <w:tcPr>
            <w:tcW w:w="0" w:type="auto"/>
            <w:vAlign w:val="center"/>
            <w:hideMark/>
          </w:tcPr>
          <w:p w:rsidR="003144B7" w:rsidRPr="00466FCD" w:rsidRDefault="003144B7" w:rsidP="00466FCD">
            <w:pPr>
              <w:pStyle w:val="Heading3"/>
              <w:ind w:left="720"/>
              <w:rPr>
                <w:rFonts w:cs="Arial"/>
                <w:b w:val="0"/>
                <w:szCs w:val="24"/>
              </w:rPr>
            </w:pPr>
            <w:r w:rsidRPr="00466FCD">
              <w:rPr>
                <w:rFonts w:cs="Arial"/>
                <w:b w:val="0"/>
                <w:szCs w:val="24"/>
              </w:rPr>
              <w:t xml:space="preserve">6) A HUNGRY PERSON HAS NO CHARITY </w:t>
            </w:r>
          </w:p>
        </w:tc>
      </w:tr>
      <w:tr w:rsidR="003144B7" w:rsidRPr="00466FCD" w:rsidTr="003144B7">
        <w:trPr>
          <w:tblCellSpacing w:w="0" w:type="dxa"/>
        </w:trPr>
        <w:tc>
          <w:tcPr>
            <w:tcW w:w="0" w:type="auto"/>
            <w:vAlign w:val="center"/>
            <w:hideMark/>
          </w:tcPr>
          <w:p w:rsidR="003144B7" w:rsidRPr="00466FCD" w:rsidRDefault="003144B7" w:rsidP="00466FCD">
            <w:pPr>
              <w:ind w:left="720"/>
              <w:rPr>
                <w:rFonts w:cs="Arial"/>
                <w:color w:val="000000"/>
                <w:szCs w:val="24"/>
              </w:rPr>
            </w:pPr>
          </w:p>
        </w:tc>
      </w:tr>
      <w:tr w:rsidR="003144B7" w:rsidRPr="00466FCD" w:rsidTr="003144B7">
        <w:trPr>
          <w:tblCellSpacing w:w="0" w:type="dxa"/>
        </w:trPr>
        <w:tc>
          <w:tcPr>
            <w:tcW w:w="0" w:type="auto"/>
            <w:vAlign w:val="center"/>
            <w:hideMark/>
          </w:tcPr>
          <w:p w:rsidR="003144B7" w:rsidRPr="00466FCD" w:rsidRDefault="003144B7" w:rsidP="00466FCD">
            <w:pPr>
              <w:numPr>
                <w:ilvl w:val="0"/>
                <w:numId w:val="21"/>
              </w:numPr>
              <w:spacing w:before="100" w:beforeAutospacing="1" w:after="100" w:afterAutospacing="1"/>
              <w:rPr>
                <w:rFonts w:cs="Arial"/>
                <w:color w:val="000000"/>
                <w:szCs w:val="24"/>
              </w:rPr>
            </w:pPr>
            <w:r w:rsidRPr="00466FCD">
              <w:rPr>
                <w:rFonts w:cs="Arial"/>
                <w:szCs w:val="24"/>
              </w:rPr>
              <w:t xml:space="preserve">Always nourish yourself. The bitter person, thinking that sacrifice means self-destruction, shares mostly anger. A paddler who doesn't eat at the feasts doesn't have enough strength in the morning. Take that sandwich they throw at you at 2:00 AM! The gift of who you are only enters the world when you are strong enough to own it. </w:t>
            </w:r>
          </w:p>
        </w:tc>
      </w:tr>
    </w:tbl>
    <w:p w:rsidR="003144B7" w:rsidRPr="00466FCD" w:rsidRDefault="003144B7" w:rsidP="00466FCD">
      <w:pPr>
        <w:ind w:left="720"/>
        <w:rPr>
          <w:rFonts w:cs="Arial"/>
          <w:vanish/>
          <w:szCs w:val="24"/>
        </w:rPr>
      </w:pPr>
    </w:p>
    <w:tbl>
      <w:tblPr>
        <w:tblW w:w="0" w:type="auto"/>
        <w:tblCellSpacing w:w="0" w:type="dxa"/>
        <w:tblCellMar>
          <w:left w:w="0" w:type="dxa"/>
          <w:right w:w="0" w:type="dxa"/>
        </w:tblCellMar>
        <w:tblLook w:val="04A0"/>
      </w:tblPr>
      <w:tblGrid>
        <w:gridCol w:w="10800"/>
      </w:tblGrid>
      <w:tr w:rsidR="003144B7" w:rsidRPr="00466FCD" w:rsidTr="003144B7">
        <w:trPr>
          <w:tblCellSpacing w:w="0" w:type="dxa"/>
        </w:trPr>
        <w:tc>
          <w:tcPr>
            <w:tcW w:w="0" w:type="auto"/>
            <w:vAlign w:val="center"/>
            <w:hideMark/>
          </w:tcPr>
          <w:p w:rsidR="003144B7" w:rsidRPr="00466FCD" w:rsidRDefault="003144B7" w:rsidP="00466FCD">
            <w:pPr>
              <w:pStyle w:val="Heading3"/>
              <w:ind w:left="720"/>
              <w:rPr>
                <w:rFonts w:cs="Arial"/>
                <w:b w:val="0"/>
                <w:szCs w:val="24"/>
              </w:rPr>
            </w:pPr>
            <w:r w:rsidRPr="00466FCD">
              <w:rPr>
                <w:rFonts w:cs="Arial"/>
                <w:b w:val="0"/>
                <w:szCs w:val="24"/>
              </w:rPr>
              <w:t xml:space="preserve">7) EXPERIENCES ARE NOT ENHANCED THROUGH CRITICISM </w:t>
            </w:r>
          </w:p>
        </w:tc>
      </w:tr>
      <w:tr w:rsidR="003144B7" w:rsidRPr="00466FCD" w:rsidTr="003144B7">
        <w:trPr>
          <w:tblCellSpacing w:w="0" w:type="dxa"/>
        </w:trPr>
        <w:tc>
          <w:tcPr>
            <w:tcW w:w="0" w:type="auto"/>
            <w:vAlign w:val="center"/>
            <w:hideMark/>
          </w:tcPr>
          <w:p w:rsidR="003144B7" w:rsidRPr="00466FCD" w:rsidRDefault="003144B7" w:rsidP="00466FCD">
            <w:pPr>
              <w:ind w:left="720"/>
              <w:rPr>
                <w:rFonts w:cs="Arial"/>
                <w:color w:val="000000"/>
                <w:szCs w:val="24"/>
              </w:rPr>
            </w:pPr>
          </w:p>
        </w:tc>
      </w:tr>
      <w:tr w:rsidR="003144B7" w:rsidRPr="00466FCD" w:rsidTr="003144B7">
        <w:trPr>
          <w:tblCellSpacing w:w="0" w:type="dxa"/>
        </w:trPr>
        <w:tc>
          <w:tcPr>
            <w:tcW w:w="0" w:type="auto"/>
            <w:vAlign w:val="center"/>
            <w:hideMark/>
          </w:tcPr>
          <w:p w:rsidR="003144B7" w:rsidRPr="00466FCD" w:rsidRDefault="003144B7" w:rsidP="00466FCD">
            <w:pPr>
              <w:numPr>
                <w:ilvl w:val="0"/>
                <w:numId w:val="22"/>
              </w:numPr>
              <w:spacing w:before="100" w:beforeAutospacing="1" w:after="100" w:afterAutospacing="1"/>
              <w:rPr>
                <w:rFonts w:cs="Arial"/>
                <w:color w:val="000000"/>
                <w:szCs w:val="24"/>
              </w:rPr>
            </w:pPr>
            <w:r w:rsidRPr="00466FCD">
              <w:rPr>
                <w:rFonts w:cs="Arial"/>
                <w:szCs w:val="24"/>
              </w:rPr>
              <w:t xml:space="preserve">Who we are, how we are, what we do, why we continue, flourish with tolerance. The canoe fellows who are grim go one way. The men and women who find the lightest flow may sometimes go slow but when they arrive they can still sing. And they have gone all over the sea, into the air with the seagulls, under the curve of the wave with the dolphin and down to the whispering shells, under the continental shelf. Withdrawing the blame acknowledges how wonderful a part of it all </w:t>
            </w:r>
            <w:proofErr w:type="gramStart"/>
            <w:r w:rsidRPr="00466FCD">
              <w:rPr>
                <w:rFonts w:cs="Arial"/>
                <w:szCs w:val="24"/>
              </w:rPr>
              <w:t>everyone</w:t>
            </w:r>
            <w:proofErr w:type="gramEnd"/>
            <w:r w:rsidRPr="00466FCD">
              <w:rPr>
                <w:rFonts w:cs="Arial"/>
                <w:szCs w:val="24"/>
              </w:rPr>
              <w:t xml:space="preserve"> of us really is. </w:t>
            </w:r>
          </w:p>
        </w:tc>
      </w:tr>
    </w:tbl>
    <w:p w:rsidR="003144B7" w:rsidRPr="00466FCD" w:rsidRDefault="003144B7" w:rsidP="00466FCD">
      <w:pPr>
        <w:ind w:left="720"/>
        <w:rPr>
          <w:rFonts w:cs="Arial"/>
          <w:vanish/>
          <w:szCs w:val="24"/>
        </w:rPr>
      </w:pPr>
    </w:p>
    <w:tbl>
      <w:tblPr>
        <w:tblW w:w="0" w:type="auto"/>
        <w:tblCellSpacing w:w="0" w:type="dxa"/>
        <w:tblCellMar>
          <w:left w:w="0" w:type="dxa"/>
          <w:right w:w="0" w:type="dxa"/>
        </w:tblCellMar>
        <w:tblLook w:val="04A0"/>
      </w:tblPr>
      <w:tblGrid>
        <w:gridCol w:w="10800"/>
      </w:tblGrid>
      <w:tr w:rsidR="003144B7" w:rsidRPr="00466FCD" w:rsidTr="003144B7">
        <w:trPr>
          <w:tblCellSpacing w:w="0" w:type="dxa"/>
        </w:trPr>
        <w:tc>
          <w:tcPr>
            <w:tcW w:w="0" w:type="auto"/>
            <w:vAlign w:val="center"/>
            <w:hideMark/>
          </w:tcPr>
          <w:p w:rsidR="003144B7" w:rsidRPr="00466FCD" w:rsidRDefault="003144B7" w:rsidP="00466FCD">
            <w:pPr>
              <w:pStyle w:val="Heading3"/>
              <w:ind w:left="720"/>
              <w:rPr>
                <w:rFonts w:cs="Arial"/>
                <w:b w:val="0"/>
                <w:szCs w:val="24"/>
              </w:rPr>
            </w:pPr>
            <w:r w:rsidRPr="00466FCD">
              <w:rPr>
                <w:rFonts w:cs="Arial"/>
                <w:b w:val="0"/>
                <w:szCs w:val="24"/>
              </w:rPr>
              <w:t xml:space="preserve">8) THE JOURNEY IS WHAT WE ENJOY </w:t>
            </w:r>
          </w:p>
        </w:tc>
      </w:tr>
      <w:tr w:rsidR="003144B7" w:rsidRPr="00466FCD" w:rsidTr="003144B7">
        <w:trPr>
          <w:tblCellSpacing w:w="0" w:type="dxa"/>
        </w:trPr>
        <w:tc>
          <w:tcPr>
            <w:tcW w:w="0" w:type="auto"/>
            <w:vAlign w:val="center"/>
            <w:hideMark/>
          </w:tcPr>
          <w:p w:rsidR="003144B7" w:rsidRPr="00466FCD" w:rsidRDefault="003144B7" w:rsidP="00466FCD">
            <w:pPr>
              <w:ind w:left="720"/>
              <w:rPr>
                <w:rFonts w:cs="Arial"/>
                <w:color w:val="000000"/>
                <w:szCs w:val="24"/>
              </w:rPr>
            </w:pPr>
          </w:p>
        </w:tc>
      </w:tr>
      <w:tr w:rsidR="003144B7" w:rsidRPr="00466FCD" w:rsidTr="003144B7">
        <w:trPr>
          <w:tblCellSpacing w:w="0" w:type="dxa"/>
        </w:trPr>
        <w:tc>
          <w:tcPr>
            <w:tcW w:w="0" w:type="auto"/>
            <w:vAlign w:val="center"/>
            <w:hideMark/>
          </w:tcPr>
          <w:p w:rsidR="003144B7" w:rsidRPr="00466FCD" w:rsidRDefault="003144B7" w:rsidP="00466FCD">
            <w:pPr>
              <w:numPr>
                <w:ilvl w:val="0"/>
                <w:numId w:val="23"/>
              </w:numPr>
              <w:spacing w:before="100" w:beforeAutospacing="1" w:after="100" w:afterAutospacing="1"/>
              <w:rPr>
                <w:rFonts w:cs="Arial"/>
                <w:color w:val="000000"/>
                <w:szCs w:val="24"/>
              </w:rPr>
            </w:pPr>
            <w:r w:rsidRPr="00466FCD">
              <w:rPr>
                <w:rFonts w:cs="Arial"/>
                <w:szCs w:val="24"/>
              </w:rPr>
              <w:t xml:space="preserve">Although the start is exciting and the conclusion gratefully achieved, it is the long, steady process we remember. Being part of the journey requires great preparation; being done with a journey requires great awareness; being on the journey we are much more than ourselves. We are part of the movement of life. We have a destination, and for once, our will is pure, our goal is to go on. </w:t>
            </w:r>
          </w:p>
        </w:tc>
      </w:tr>
    </w:tbl>
    <w:p w:rsidR="003144B7" w:rsidRPr="00466FCD" w:rsidRDefault="003144B7" w:rsidP="00466FCD">
      <w:pPr>
        <w:ind w:left="720"/>
        <w:rPr>
          <w:rFonts w:cs="Arial"/>
          <w:vanish/>
          <w:szCs w:val="24"/>
        </w:rPr>
      </w:pPr>
    </w:p>
    <w:tbl>
      <w:tblPr>
        <w:tblW w:w="0" w:type="auto"/>
        <w:tblCellSpacing w:w="0" w:type="dxa"/>
        <w:tblCellMar>
          <w:left w:w="0" w:type="dxa"/>
          <w:right w:w="0" w:type="dxa"/>
        </w:tblCellMar>
        <w:tblLook w:val="04A0"/>
      </w:tblPr>
      <w:tblGrid>
        <w:gridCol w:w="10800"/>
      </w:tblGrid>
      <w:tr w:rsidR="003144B7" w:rsidRPr="00466FCD" w:rsidTr="003144B7">
        <w:trPr>
          <w:tblCellSpacing w:w="0" w:type="dxa"/>
        </w:trPr>
        <w:tc>
          <w:tcPr>
            <w:tcW w:w="0" w:type="auto"/>
            <w:vAlign w:val="center"/>
            <w:hideMark/>
          </w:tcPr>
          <w:p w:rsidR="003144B7" w:rsidRPr="00466FCD" w:rsidRDefault="003144B7" w:rsidP="00466FCD">
            <w:pPr>
              <w:pStyle w:val="Heading3"/>
              <w:ind w:left="720"/>
              <w:rPr>
                <w:rFonts w:cs="Arial"/>
                <w:b w:val="0"/>
                <w:szCs w:val="24"/>
              </w:rPr>
            </w:pPr>
            <w:r w:rsidRPr="00466FCD">
              <w:rPr>
                <w:rFonts w:cs="Arial"/>
                <w:b w:val="0"/>
                <w:szCs w:val="24"/>
              </w:rPr>
              <w:t xml:space="preserve">9) A GOOD TEACHER ALLOWS THE STUDENT TO LEARN </w:t>
            </w:r>
          </w:p>
        </w:tc>
      </w:tr>
      <w:tr w:rsidR="003144B7" w:rsidRPr="00466FCD" w:rsidTr="003144B7">
        <w:trPr>
          <w:tblCellSpacing w:w="0" w:type="dxa"/>
        </w:trPr>
        <w:tc>
          <w:tcPr>
            <w:tcW w:w="0" w:type="auto"/>
            <w:vAlign w:val="center"/>
            <w:hideMark/>
          </w:tcPr>
          <w:p w:rsidR="003144B7" w:rsidRPr="00466FCD" w:rsidRDefault="003144B7" w:rsidP="00466FCD">
            <w:pPr>
              <w:ind w:left="720"/>
              <w:rPr>
                <w:rFonts w:cs="Arial"/>
                <w:color w:val="000000"/>
                <w:szCs w:val="24"/>
              </w:rPr>
            </w:pPr>
          </w:p>
        </w:tc>
      </w:tr>
      <w:tr w:rsidR="003144B7" w:rsidRPr="00466FCD" w:rsidTr="003144B7">
        <w:trPr>
          <w:tblCellSpacing w:w="0" w:type="dxa"/>
        </w:trPr>
        <w:tc>
          <w:tcPr>
            <w:tcW w:w="0" w:type="auto"/>
            <w:vAlign w:val="center"/>
            <w:hideMark/>
          </w:tcPr>
          <w:p w:rsidR="003144B7" w:rsidRPr="00466FCD" w:rsidRDefault="003144B7" w:rsidP="00466FCD">
            <w:pPr>
              <w:numPr>
                <w:ilvl w:val="0"/>
                <w:numId w:val="24"/>
              </w:numPr>
              <w:spacing w:before="100" w:beforeAutospacing="1" w:after="100" w:afterAutospacing="1"/>
              <w:rPr>
                <w:rFonts w:cs="Arial"/>
                <w:color w:val="000000"/>
                <w:szCs w:val="24"/>
              </w:rPr>
            </w:pPr>
            <w:r w:rsidRPr="00466FCD">
              <w:rPr>
                <w:rFonts w:cs="Arial"/>
                <w:szCs w:val="24"/>
              </w:rPr>
              <w:t xml:space="preserve">We can berate each other, try to force each other to understand, or we can allow each paddler to gain their awareness through the ongoing journey. Nothing sustains us like that sense of potential that we can deal with </w:t>
            </w:r>
            <w:proofErr w:type="spellStart"/>
            <w:r w:rsidRPr="00466FCD">
              <w:rPr>
                <w:rFonts w:cs="Arial"/>
                <w:szCs w:val="24"/>
              </w:rPr>
              <w:t>thngs</w:t>
            </w:r>
            <w:proofErr w:type="spellEnd"/>
            <w:r w:rsidRPr="00466FCD">
              <w:rPr>
                <w:rFonts w:cs="Arial"/>
                <w:szCs w:val="24"/>
              </w:rPr>
              <w:t xml:space="preserve">. Each paddler learns to deal with the person in front, the person behind, the water, the air, the energy, the blessing of the eagle. </w:t>
            </w:r>
          </w:p>
        </w:tc>
      </w:tr>
    </w:tbl>
    <w:p w:rsidR="003144B7" w:rsidRPr="00466FCD" w:rsidRDefault="003144B7" w:rsidP="00466FCD">
      <w:pPr>
        <w:ind w:left="720"/>
        <w:rPr>
          <w:rFonts w:cs="Arial"/>
          <w:vanish/>
          <w:szCs w:val="24"/>
        </w:rPr>
      </w:pPr>
    </w:p>
    <w:tbl>
      <w:tblPr>
        <w:tblW w:w="0" w:type="auto"/>
        <w:tblCellSpacing w:w="0" w:type="dxa"/>
        <w:tblCellMar>
          <w:left w:w="0" w:type="dxa"/>
          <w:right w:w="0" w:type="dxa"/>
        </w:tblCellMar>
        <w:tblLook w:val="04A0"/>
      </w:tblPr>
      <w:tblGrid>
        <w:gridCol w:w="10800"/>
      </w:tblGrid>
      <w:tr w:rsidR="003144B7" w:rsidRPr="00466FCD" w:rsidTr="003144B7">
        <w:trPr>
          <w:tblCellSpacing w:w="0" w:type="dxa"/>
        </w:trPr>
        <w:tc>
          <w:tcPr>
            <w:tcW w:w="0" w:type="auto"/>
            <w:vAlign w:val="center"/>
            <w:hideMark/>
          </w:tcPr>
          <w:p w:rsidR="003144B7" w:rsidRPr="00466FCD" w:rsidRDefault="003144B7" w:rsidP="00466FCD">
            <w:pPr>
              <w:pStyle w:val="Heading3"/>
              <w:ind w:left="720"/>
              <w:rPr>
                <w:rFonts w:cs="Arial"/>
                <w:b w:val="0"/>
                <w:szCs w:val="24"/>
              </w:rPr>
            </w:pPr>
            <w:r w:rsidRPr="00466FCD">
              <w:rPr>
                <w:rFonts w:cs="Arial"/>
                <w:b w:val="0"/>
                <w:szCs w:val="24"/>
              </w:rPr>
              <w:t xml:space="preserve">10) WHEN GIVEN ANY CHOICE AT ALL, BE A WORKER BEE -- MAKE </w:t>
            </w:r>
            <w:proofErr w:type="gramStart"/>
            <w:r w:rsidRPr="00466FCD">
              <w:rPr>
                <w:rFonts w:cs="Arial"/>
                <w:b w:val="0"/>
                <w:szCs w:val="24"/>
              </w:rPr>
              <w:t>HONEY !</w:t>
            </w:r>
            <w:proofErr w:type="gramEnd"/>
            <w:r w:rsidRPr="00466FCD">
              <w:rPr>
                <w:rFonts w:cs="Arial"/>
                <w:b w:val="0"/>
                <w:szCs w:val="24"/>
              </w:rPr>
              <w:t xml:space="preserve"> </w:t>
            </w:r>
          </w:p>
        </w:tc>
      </w:tr>
      <w:tr w:rsidR="003144B7" w:rsidRPr="00466FCD" w:rsidTr="003144B7">
        <w:trPr>
          <w:tblCellSpacing w:w="0" w:type="dxa"/>
        </w:trPr>
        <w:tc>
          <w:tcPr>
            <w:tcW w:w="0" w:type="auto"/>
            <w:vAlign w:val="center"/>
            <w:hideMark/>
          </w:tcPr>
          <w:p w:rsidR="003144B7" w:rsidRPr="00466FCD" w:rsidRDefault="003144B7" w:rsidP="00466FCD">
            <w:pPr>
              <w:ind w:left="720"/>
              <w:rPr>
                <w:rFonts w:cs="Arial"/>
                <w:color w:val="000000"/>
                <w:szCs w:val="24"/>
              </w:rPr>
            </w:pPr>
          </w:p>
        </w:tc>
      </w:tr>
      <w:tr w:rsidR="003144B7" w:rsidRPr="00466FCD" w:rsidTr="003144B7">
        <w:trPr>
          <w:tblCellSpacing w:w="0" w:type="dxa"/>
        </w:trPr>
        <w:tc>
          <w:tcPr>
            <w:tcW w:w="0" w:type="auto"/>
            <w:vAlign w:val="center"/>
            <w:hideMark/>
          </w:tcPr>
          <w:p w:rsidR="003144B7" w:rsidRPr="00466FCD" w:rsidRDefault="003144B7" w:rsidP="00466FCD">
            <w:pPr>
              <w:numPr>
                <w:ilvl w:val="0"/>
                <w:numId w:val="25"/>
              </w:numPr>
              <w:spacing w:before="100" w:beforeAutospacing="1" w:after="100" w:afterAutospacing="1"/>
              <w:rPr>
                <w:rFonts w:cs="Arial"/>
                <w:color w:val="000000"/>
                <w:szCs w:val="24"/>
              </w:rPr>
            </w:pPr>
            <w:r w:rsidRPr="00466FCD">
              <w:rPr>
                <w:rFonts w:cs="Arial"/>
                <w:szCs w:val="24"/>
              </w:rPr>
              <w:t xml:space="preserve">A few good workers and a sweet spirit accomplish far more than many with a wrong motive and a negative attitude. </w:t>
            </w:r>
          </w:p>
        </w:tc>
      </w:tr>
    </w:tbl>
    <w:p w:rsidR="00BE3B2B" w:rsidRPr="00466FCD" w:rsidRDefault="00BE3B2B" w:rsidP="00466FCD">
      <w:pPr>
        <w:ind w:left="720"/>
        <w:rPr>
          <w:rFonts w:cs="Arial"/>
          <w:szCs w:val="24"/>
        </w:rPr>
      </w:pPr>
    </w:p>
    <w:p w:rsidR="00BE3B2B" w:rsidRDefault="00BE3B2B" w:rsidP="00466FCD">
      <w:pPr>
        <w:ind w:left="720"/>
        <w:rPr>
          <w:rFonts w:cs="Arial"/>
          <w:szCs w:val="24"/>
        </w:rPr>
      </w:pPr>
      <w:r>
        <w:rPr>
          <w:rFonts w:cs="Arial"/>
          <w:szCs w:val="24"/>
        </w:rPr>
        <w:br w:type="page"/>
      </w:r>
    </w:p>
    <w:p w:rsidR="00BE3B2B" w:rsidRDefault="00893E89" w:rsidP="00466FCD">
      <w:pPr>
        <w:pStyle w:val="Heading2"/>
        <w:ind w:left="720"/>
        <w:rPr>
          <w:i w:val="0"/>
        </w:rPr>
      </w:pPr>
      <w:bookmarkStart w:id="0" w:name=""/>
      <w:r>
        <w:rPr>
          <w:i w:val="0"/>
        </w:rPr>
        <w:t xml:space="preserve">Appendix: </w:t>
      </w:r>
      <w:r w:rsidR="00BE3B2B" w:rsidRPr="00BE3B2B">
        <w:rPr>
          <w:i w:val="0"/>
        </w:rPr>
        <w:t>Gathering of Native Americans</w:t>
      </w:r>
      <w:r>
        <w:rPr>
          <w:i w:val="0"/>
        </w:rPr>
        <w:t xml:space="preserve"> Manual</w:t>
      </w:r>
      <w:r w:rsidR="008645B3">
        <w:rPr>
          <w:rStyle w:val="FootnoteReference"/>
        </w:rPr>
        <w:footnoteReference w:id="34"/>
      </w:r>
    </w:p>
    <w:p w:rsidR="00893E89" w:rsidRDefault="00893E89" w:rsidP="00466FCD">
      <w:pPr>
        <w:pStyle w:val="ListParagraph"/>
        <w:numPr>
          <w:ilvl w:val="0"/>
          <w:numId w:val="52"/>
        </w:numPr>
        <w:ind w:left="1440"/>
      </w:pPr>
      <w:r>
        <w:t>Key Elements (Table of Contents; Module Overview)</w:t>
      </w:r>
    </w:p>
    <w:p w:rsidR="00893E89" w:rsidRDefault="00893E89" w:rsidP="00466FCD">
      <w:pPr>
        <w:pStyle w:val="ListParagraph"/>
        <w:numPr>
          <w:ilvl w:val="0"/>
          <w:numId w:val="52"/>
        </w:numPr>
        <w:ind w:left="1440"/>
      </w:pPr>
      <w:r>
        <w:t>Detail for Module 1</w:t>
      </w:r>
    </w:p>
    <w:p w:rsidR="00893E89" w:rsidRPr="00893E89" w:rsidRDefault="00893E89" w:rsidP="00466FCD">
      <w:pPr>
        <w:ind w:left="1440"/>
      </w:pPr>
    </w:p>
    <w:p w:rsidR="00BE3B2B" w:rsidRDefault="00BE3B2B" w:rsidP="00466FCD">
      <w:pPr>
        <w:pStyle w:val="Heading2"/>
        <w:ind w:left="720"/>
      </w:pPr>
    </w:p>
    <w:p w:rsidR="00BE3B2B" w:rsidRDefault="00BE3B2B" w:rsidP="00466FCD">
      <w:pPr>
        <w:pStyle w:val="Heading2"/>
        <w:ind w:left="720"/>
      </w:pPr>
      <w:r>
        <w:t xml:space="preserve">Table of Contents </w:t>
      </w:r>
    </w:p>
    <w:tbl>
      <w:tblPr>
        <w:tblW w:w="0" w:type="auto"/>
        <w:tblCellSpacing w:w="15" w:type="dxa"/>
        <w:tblCellMar>
          <w:top w:w="15" w:type="dxa"/>
          <w:left w:w="15" w:type="dxa"/>
          <w:bottom w:w="15" w:type="dxa"/>
          <w:right w:w="15" w:type="dxa"/>
        </w:tblCellMar>
        <w:tblLook w:val="04A0"/>
      </w:tblPr>
      <w:tblGrid>
        <w:gridCol w:w="1249"/>
        <w:gridCol w:w="7605"/>
      </w:tblGrid>
      <w:tr w:rsidR="00BE3B2B" w:rsidTr="00BE3B2B">
        <w:trPr>
          <w:tblCellSpacing w:w="15" w:type="dxa"/>
        </w:trPr>
        <w:tc>
          <w:tcPr>
            <w:tcW w:w="720" w:type="dxa"/>
            <w:hideMark/>
          </w:tcPr>
          <w:bookmarkEnd w:id="0"/>
          <w:p w:rsidR="00BE3B2B" w:rsidRDefault="005B66A6" w:rsidP="00466FCD">
            <w:pPr>
              <w:ind w:left="720"/>
              <w:rPr>
                <w:szCs w:val="24"/>
              </w:rPr>
            </w:pPr>
            <w:r>
              <w:fldChar w:fldCharType="begin"/>
            </w:r>
            <w:r w:rsidR="00BE3B2B">
              <w:instrText xml:space="preserve"> HYPERLINK "http://preventiontraining.samhsa.gov/CTI05/GONATOC.HTM" \l "I." </w:instrText>
            </w:r>
            <w:r>
              <w:fldChar w:fldCharType="separate"/>
            </w:r>
            <w:r w:rsidR="00BE3B2B">
              <w:rPr>
                <w:rStyle w:val="Hyperlink"/>
              </w:rPr>
              <w:t>I.</w:t>
            </w:r>
            <w:r>
              <w:fldChar w:fldCharType="end"/>
            </w:r>
          </w:p>
        </w:tc>
        <w:tc>
          <w:tcPr>
            <w:tcW w:w="7560" w:type="dxa"/>
            <w:hideMark/>
          </w:tcPr>
          <w:p w:rsidR="00BE3B2B" w:rsidRDefault="00BE3B2B" w:rsidP="00466FCD">
            <w:pPr>
              <w:ind w:left="720"/>
              <w:rPr>
                <w:szCs w:val="24"/>
              </w:rPr>
            </w:pPr>
            <w:r>
              <w:t xml:space="preserve">Introduction </w:t>
            </w:r>
          </w:p>
        </w:tc>
      </w:tr>
      <w:tr w:rsidR="00BE3B2B" w:rsidTr="00BE3B2B">
        <w:trPr>
          <w:tblCellSpacing w:w="15" w:type="dxa"/>
        </w:trPr>
        <w:tc>
          <w:tcPr>
            <w:tcW w:w="720" w:type="dxa"/>
            <w:hideMark/>
          </w:tcPr>
          <w:p w:rsidR="00BE3B2B" w:rsidRDefault="005B66A6" w:rsidP="00466FCD">
            <w:pPr>
              <w:ind w:left="720"/>
              <w:rPr>
                <w:szCs w:val="24"/>
              </w:rPr>
            </w:pPr>
            <w:hyperlink r:id="rId12" w:anchor="II." w:history="1">
              <w:r w:rsidR="00BE3B2B">
                <w:rPr>
                  <w:rStyle w:val="Hyperlink"/>
                </w:rPr>
                <w:t>II.</w:t>
              </w:r>
            </w:hyperlink>
          </w:p>
        </w:tc>
        <w:tc>
          <w:tcPr>
            <w:tcW w:w="7560" w:type="dxa"/>
            <w:hideMark/>
          </w:tcPr>
          <w:p w:rsidR="00BE3B2B" w:rsidRDefault="00BE3B2B" w:rsidP="00466FCD">
            <w:pPr>
              <w:ind w:left="720"/>
              <w:rPr>
                <w:szCs w:val="24"/>
              </w:rPr>
            </w:pPr>
            <w:r>
              <w:t xml:space="preserve">Philosophical Overview </w:t>
            </w:r>
          </w:p>
        </w:tc>
      </w:tr>
      <w:tr w:rsidR="00BE3B2B" w:rsidTr="00BE3B2B">
        <w:trPr>
          <w:tblCellSpacing w:w="15" w:type="dxa"/>
        </w:trPr>
        <w:tc>
          <w:tcPr>
            <w:tcW w:w="720" w:type="dxa"/>
            <w:hideMark/>
          </w:tcPr>
          <w:p w:rsidR="00BE3B2B" w:rsidRDefault="005B66A6" w:rsidP="00466FCD">
            <w:pPr>
              <w:ind w:left="720"/>
              <w:rPr>
                <w:szCs w:val="24"/>
              </w:rPr>
            </w:pPr>
            <w:hyperlink r:id="rId13" w:anchor="III" w:history="1">
              <w:r w:rsidR="00BE3B2B">
                <w:rPr>
                  <w:rStyle w:val="Hyperlink"/>
                </w:rPr>
                <w:t>III.</w:t>
              </w:r>
            </w:hyperlink>
          </w:p>
        </w:tc>
        <w:tc>
          <w:tcPr>
            <w:tcW w:w="7560" w:type="dxa"/>
            <w:hideMark/>
          </w:tcPr>
          <w:p w:rsidR="00BE3B2B" w:rsidRDefault="00BE3B2B" w:rsidP="00466FCD">
            <w:pPr>
              <w:ind w:left="720"/>
              <w:rPr>
                <w:szCs w:val="24"/>
              </w:rPr>
            </w:pPr>
            <w:r>
              <w:t xml:space="preserve">Values of the Gathering of Native Americans Curriculum </w:t>
            </w:r>
          </w:p>
        </w:tc>
      </w:tr>
      <w:tr w:rsidR="00BE3B2B" w:rsidTr="00BE3B2B">
        <w:trPr>
          <w:tblCellSpacing w:w="15" w:type="dxa"/>
        </w:trPr>
        <w:tc>
          <w:tcPr>
            <w:tcW w:w="720" w:type="dxa"/>
            <w:hideMark/>
          </w:tcPr>
          <w:p w:rsidR="00BE3B2B" w:rsidRDefault="005B66A6" w:rsidP="00466FCD">
            <w:pPr>
              <w:ind w:left="720"/>
              <w:rPr>
                <w:szCs w:val="24"/>
              </w:rPr>
            </w:pPr>
            <w:hyperlink r:id="rId14" w:anchor="IV." w:history="1">
              <w:r w:rsidR="00BE3B2B">
                <w:rPr>
                  <w:rStyle w:val="Hyperlink"/>
                </w:rPr>
                <w:t>IV.</w:t>
              </w:r>
            </w:hyperlink>
          </w:p>
        </w:tc>
        <w:tc>
          <w:tcPr>
            <w:tcW w:w="7560" w:type="dxa"/>
            <w:hideMark/>
          </w:tcPr>
          <w:p w:rsidR="00BE3B2B" w:rsidRDefault="00BE3B2B" w:rsidP="00466FCD">
            <w:pPr>
              <w:ind w:left="720"/>
              <w:rPr>
                <w:szCs w:val="24"/>
              </w:rPr>
            </w:pPr>
            <w:r>
              <w:t>Target Audience</w:t>
            </w:r>
          </w:p>
        </w:tc>
      </w:tr>
      <w:tr w:rsidR="00BE3B2B" w:rsidTr="00BE3B2B">
        <w:trPr>
          <w:tblCellSpacing w:w="15" w:type="dxa"/>
        </w:trPr>
        <w:tc>
          <w:tcPr>
            <w:tcW w:w="720" w:type="dxa"/>
            <w:hideMark/>
          </w:tcPr>
          <w:p w:rsidR="00BE3B2B" w:rsidRDefault="005B66A6" w:rsidP="00466FCD">
            <w:pPr>
              <w:ind w:left="720"/>
              <w:rPr>
                <w:szCs w:val="24"/>
              </w:rPr>
            </w:pPr>
            <w:hyperlink r:id="rId15" w:anchor="V." w:history="1">
              <w:r w:rsidR="00BE3B2B">
                <w:rPr>
                  <w:rStyle w:val="Hyperlink"/>
                </w:rPr>
                <w:t>V.</w:t>
              </w:r>
            </w:hyperlink>
          </w:p>
        </w:tc>
        <w:tc>
          <w:tcPr>
            <w:tcW w:w="7560" w:type="dxa"/>
            <w:hideMark/>
          </w:tcPr>
          <w:p w:rsidR="00BE3B2B" w:rsidRDefault="00BE3B2B" w:rsidP="00466FCD">
            <w:pPr>
              <w:ind w:left="720"/>
              <w:rPr>
                <w:szCs w:val="24"/>
              </w:rPr>
            </w:pPr>
            <w:r>
              <w:t>Pre</w:t>
            </w:r>
            <w:r>
              <w:softHyphen/>
              <w:t xml:space="preserve"> Registration</w:t>
            </w:r>
          </w:p>
        </w:tc>
      </w:tr>
      <w:tr w:rsidR="00BE3B2B" w:rsidTr="00BE3B2B">
        <w:trPr>
          <w:tblCellSpacing w:w="15" w:type="dxa"/>
        </w:trPr>
        <w:tc>
          <w:tcPr>
            <w:tcW w:w="720" w:type="dxa"/>
            <w:hideMark/>
          </w:tcPr>
          <w:p w:rsidR="00BE3B2B" w:rsidRDefault="005B66A6" w:rsidP="00466FCD">
            <w:pPr>
              <w:ind w:left="720"/>
              <w:rPr>
                <w:szCs w:val="24"/>
              </w:rPr>
            </w:pPr>
            <w:hyperlink r:id="rId16" w:anchor="VI." w:history="1">
              <w:r w:rsidR="00BE3B2B">
                <w:rPr>
                  <w:rStyle w:val="Hyperlink"/>
                </w:rPr>
                <w:t>VI.</w:t>
              </w:r>
            </w:hyperlink>
          </w:p>
        </w:tc>
        <w:tc>
          <w:tcPr>
            <w:tcW w:w="7560" w:type="dxa"/>
            <w:hideMark/>
          </w:tcPr>
          <w:p w:rsidR="00BE3B2B" w:rsidRDefault="00BE3B2B" w:rsidP="00466FCD">
            <w:pPr>
              <w:ind w:left="720"/>
              <w:rPr>
                <w:szCs w:val="24"/>
              </w:rPr>
            </w:pPr>
            <w:r>
              <w:t>Registration</w:t>
            </w:r>
          </w:p>
        </w:tc>
      </w:tr>
      <w:tr w:rsidR="00BE3B2B" w:rsidTr="00BE3B2B">
        <w:trPr>
          <w:tblCellSpacing w:w="15" w:type="dxa"/>
        </w:trPr>
        <w:tc>
          <w:tcPr>
            <w:tcW w:w="720" w:type="dxa"/>
            <w:hideMark/>
          </w:tcPr>
          <w:p w:rsidR="00BE3B2B" w:rsidRDefault="005B66A6" w:rsidP="00466FCD">
            <w:pPr>
              <w:ind w:left="720"/>
              <w:rPr>
                <w:szCs w:val="24"/>
              </w:rPr>
            </w:pPr>
            <w:hyperlink r:id="rId17" w:anchor="VII" w:history="1">
              <w:r w:rsidR="00BE3B2B">
                <w:rPr>
                  <w:rStyle w:val="Hyperlink"/>
                </w:rPr>
                <w:t>VII.</w:t>
              </w:r>
            </w:hyperlink>
          </w:p>
        </w:tc>
        <w:tc>
          <w:tcPr>
            <w:tcW w:w="7560" w:type="dxa"/>
            <w:hideMark/>
          </w:tcPr>
          <w:p w:rsidR="00BE3B2B" w:rsidRDefault="00BE3B2B" w:rsidP="00466FCD">
            <w:pPr>
              <w:ind w:left="720"/>
              <w:rPr>
                <w:szCs w:val="24"/>
              </w:rPr>
            </w:pPr>
            <w:r>
              <w:t>GONA Training Coordinator (TC) Job Description</w:t>
            </w:r>
          </w:p>
        </w:tc>
      </w:tr>
      <w:tr w:rsidR="00BE3B2B" w:rsidTr="00BE3B2B">
        <w:trPr>
          <w:tblCellSpacing w:w="15" w:type="dxa"/>
        </w:trPr>
        <w:tc>
          <w:tcPr>
            <w:tcW w:w="720" w:type="dxa"/>
            <w:hideMark/>
          </w:tcPr>
          <w:p w:rsidR="00BE3B2B" w:rsidRDefault="005B66A6" w:rsidP="00466FCD">
            <w:pPr>
              <w:ind w:left="720"/>
              <w:rPr>
                <w:szCs w:val="24"/>
              </w:rPr>
            </w:pPr>
            <w:hyperlink r:id="rId18" w:anchor="VIII" w:history="1">
              <w:r w:rsidR="00BE3B2B">
                <w:rPr>
                  <w:rStyle w:val="Hyperlink"/>
                </w:rPr>
                <w:t>VIII.</w:t>
              </w:r>
            </w:hyperlink>
          </w:p>
        </w:tc>
        <w:tc>
          <w:tcPr>
            <w:tcW w:w="7560" w:type="dxa"/>
            <w:hideMark/>
          </w:tcPr>
          <w:p w:rsidR="00BE3B2B" w:rsidRDefault="00BE3B2B" w:rsidP="00466FCD">
            <w:pPr>
              <w:ind w:left="720"/>
              <w:rPr>
                <w:szCs w:val="24"/>
              </w:rPr>
            </w:pPr>
            <w:r>
              <w:t xml:space="preserve">GONA Trainer Qualifications </w:t>
            </w:r>
          </w:p>
        </w:tc>
      </w:tr>
      <w:tr w:rsidR="00BE3B2B" w:rsidTr="00BE3B2B">
        <w:trPr>
          <w:tblCellSpacing w:w="15" w:type="dxa"/>
        </w:trPr>
        <w:tc>
          <w:tcPr>
            <w:tcW w:w="720" w:type="dxa"/>
            <w:hideMark/>
          </w:tcPr>
          <w:p w:rsidR="00BE3B2B" w:rsidRDefault="005B66A6" w:rsidP="00466FCD">
            <w:pPr>
              <w:ind w:left="720"/>
              <w:rPr>
                <w:szCs w:val="24"/>
              </w:rPr>
            </w:pPr>
            <w:hyperlink r:id="rId19" w:anchor="IX." w:history="1">
              <w:r w:rsidR="00BE3B2B">
                <w:rPr>
                  <w:rStyle w:val="Hyperlink"/>
                </w:rPr>
                <w:t>IX.</w:t>
              </w:r>
            </w:hyperlink>
          </w:p>
        </w:tc>
        <w:tc>
          <w:tcPr>
            <w:tcW w:w="7560" w:type="dxa"/>
            <w:hideMark/>
          </w:tcPr>
          <w:p w:rsidR="00BE3B2B" w:rsidRDefault="00BE3B2B" w:rsidP="00466FCD">
            <w:pPr>
              <w:ind w:left="720"/>
              <w:rPr>
                <w:szCs w:val="24"/>
              </w:rPr>
            </w:pPr>
            <w:r>
              <w:t xml:space="preserve">Trainer Preparation </w:t>
            </w:r>
          </w:p>
        </w:tc>
      </w:tr>
      <w:tr w:rsidR="00BE3B2B" w:rsidTr="00BE3B2B">
        <w:trPr>
          <w:tblCellSpacing w:w="15" w:type="dxa"/>
        </w:trPr>
        <w:tc>
          <w:tcPr>
            <w:tcW w:w="720" w:type="dxa"/>
            <w:hideMark/>
          </w:tcPr>
          <w:p w:rsidR="00BE3B2B" w:rsidRDefault="005B66A6" w:rsidP="00466FCD">
            <w:pPr>
              <w:ind w:left="720"/>
              <w:rPr>
                <w:szCs w:val="24"/>
              </w:rPr>
            </w:pPr>
            <w:hyperlink r:id="rId20" w:anchor="X." w:history="1">
              <w:r w:rsidR="00BE3B2B">
                <w:rPr>
                  <w:rStyle w:val="Hyperlink"/>
                </w:rPr>
                <w:t>X.</w:t>
              </w:r>
            </w:hyperlink>
          </w:p>
        </w:tc>
        <w:tc>
          <w:tcPr>
            <w:tcW w:w="7560" w:type="dxa"/>
            <w:hideMark/>
          </w:tcPr>
          <w:p w:rsidR="00BE3B2B" w:rsidRDefault="00BE3B2B" w:rsidP="00466FCD">
            <w:pPr>
              <w:ind w:left="720"/>
              <w:rPr>
                <w:szCs w:val="24"/>
              </w:rPr>
            </w:pPr>
            <w:r>
              <w:t>Evaluation Process</w:t>
            </w:r>
          </w:p>
        </w:tc>
      </w:tr>
      <w:tr w:rsidR="00BE3B2B" w:rsidTr="00BE3B2B">
        <w:trPr>
          <w:tblCellSpacing w:w="15" w:type="dxa"/>
        </w:trPr>
        <w:tc>
          <w:tcPr>
            <w:tcW w:w="720" w:type="dxa"/>
            <w:hideMark/>
          </w:tcPr>
          <w:p w:rsidR="00BE3B2B" w:rsidRDefault="005B66A6" w:rsidP="00466FCD">
            <w:pPr>
              <w:ind w:left="720"/>
              <w:rPr>
                <w:szCs w:val="24"/>
              </w:rPr>
            </w:pPr>
            <w:hyperlink r:id="rId21" w:anchor="XI." w:history="1">
              <w:r w:rsidR="00BE3B2B">
                <w:rPr>
                  <w:rStyle w:val="Hyperlink"/>
                </w:rPr>
                <w:t>XI.</w:t>
              </w:r>
            </w:hyperlink>
          </w:p>
        </w:tc>
        <w:tc>
          <w:tcPr>
            <w:tcW w:w="7560" w:type="dxa"/>
            <w:hideMark/>
          </w:tcPr>
          <w:p w:rsidR="00BE3B2B" w:rsidRDefault="00BE3B2B" w:rsidP="00466FCD">
            <w:pPr>
              <w:ind w:left="720"/>
              <w:rPr>
                <w:szCs w:val="24"/>
              </w:rPr>
            </w:pPr>
            <w:r>
              <w:t>Regional Cultural Considerations in Opening Ceremonies</w:t>
            </w:r>
          </w:p>
        </w:tc>
      </w:tr>
      <w:tr w:rsidR="00BE3B2B" w:rsidTr="00BE3B2B">
        <w:trPr>
          <w:tblCellSpacing w:w="15" w:type="dxa"/>
        </w:trPr>
        <w:tc>
          <w:tcPr>
            <w:tcW w:w="720" w:type="dxa"/>
            <w:hideMark/>
          </w:tcPr>
          <w:p w:rsidR="00BE3B2B" w:rsidRDefault="005B66A6" w:rsidP="00466FCD">
            <w:pPr>
              <w:ind w:left="720"/>
              <w:rPr>
                <w:szCs w:val="24"/>
              </w:rPr>
            </w:pPr>
            <w:hyperlink r:id="rId22" w:anchor="XII" w:history="1">
              <w:r w:rsidR="00BE3B2B">
                <w:rPr>
                  <w:rStyle w:val="Hyperlink"/>
                </w:rPr>
                <w:t>XII.</w:t>
              </w:r>
            </w:hyperlink>
          </w:p>
        </w:tc>
        <w:tc>
          <w:tcPr>
            <w:tcW w:w="7560" w:type="dxa"/>
            <w:hideMark/>
          </w:tcPr>
          <w:p w:rsidR="00BE3B2B" w:rsidRDefault="00BE3B2B" w:rsidP="00466FCD">
            <w:pPr>
              <w:ind w:left="720"/>
              <w:rPr>
                <w:szCs w:val="24"/>
              </w:rPr>
            </w:pPr>
            <w:r>
              <w:t>Logistical Considerations</w:t>
            </w:r>
          </w:p>
        </w:tc>
      </w:tr>
      <w:tr w:rsidR="00BE3B2B" w:rsidTr="00BE3B2B">
        <w:trPr>
          <w:tblCellSpacing w:w="15" w:type="dxa"/>
        </w:trPr>
        <w:tc>
          <w:tcPr>
            <w:tcW w:w="720" w:type="dxa"/>
            <w:hideMark/>
          </w:tcPr>
          <w:p w:rsidR="00BE3B2B" w:rsidRDefault="005B66A6" w:rsidP="00466FCD">
            <w:pPr>
              <w:ind w:left="720"/>
              <w:rPr>
                <w:szCs w:val="24"/>
              </w:rPr>
            </w:pPr>
            <w:hyperlink r:id="rId23" w:anchor="XIII" w:history="1">
              <w:r w:rsidR="00BE3B2B">
                <w:rPr>
                  <w:rStyle w:val="Hyperlink"/>
                </w:rPr>
                <w:t>XIII.</w:t>
              </w:r>
            </w:hyperlink>
          </w:p>
        </w:tc>
        <w:tc>
          <w:tcPr>
            <w:tcW w:w="7560" w:type="dxa"/>
            <w:hideMark/>
          </w:tcPr>
          <w:p w:rsidR="00BE3B2B" w:rsidRDefault="00BE3B2B" w:rsidP="00466FCD">
            <w:pPr>
              <w:ind w:left="720"/>
              <w:rPr>
                <w:szCs w:val="24"/>
              </w:rPr>
            </w:pPr>
            <w:r>
              <w:t>Module Overview</w:t>
            </w:r>
          </w:p>
        </w:tc>
      </w:tr>
      <w:tr w:rsidR="00BE3B2B" w:rsidTr="00BE3B2B">
        <w:trPr>
          <w:tblCellSpacing w:w="15" w:type="dxa"/>
        </w:trPr>
        <w:tc>
          <w:tcPr>
            <w:tcW w:w="720" w:type="dxa"/>
            <w:hideMark/>
          </w:tcPr>
          <w:p w:rsidR="00BE3B2B" w:rsidRDefault="005B66A6" w:rsidP="00466FCD">
            <w:pPr>
              <w:ind w:left="720"/>
              <w:rPr>
                <w:szCs w:val="24"/>
              </w:rPr>
            </w:pPr>
            <w:hyperlink r:id="rId24" w:anchor="XIV" w:history="1">
              <w:r w:rsidR="00BE3B2B">
                <w:rPr>
                  <w:rStyle w:val="Hyperlink"/>
                </w:rPr>
                <w:t>XIV.</w:t>
              </w:r>
            </w:hyperlink>
          </w:p>
        </w:tc>
        <w:tc>
          <w:tcPr>
            <w:tcW w:w="7560" w:type="dxa"/>
            <w:hideMark/>
          </w:tcPr>
          <w:p w:rsidR="00BE3B2B" w:rsidRDefault="00BE3B2B" w:rsidP="00466FCD">
            <w:pPr>
              <w:ind w:left="720"/>
              <w:rPr>
                <w:szCs w:val="24"/>
              </w:rPr>
            </w:pPr>
            <w:r>
              <w:t>Trainer Outline Summary-AGENDA</w:t>
            </w:r>
          </w:p>
        </w:tc>
      </w:tr>
    </w:tbl>
    <w:p w:rsidR="00CB16FE" w:rsidRDefault="00CB16FE" w:rsidP="00466FCD">
      <w:pPr>
        <w:ind w:left="720"/>
        <w:rPr>
          <w:rFonts w:cs="Arial"/>
          <w:szCs w:val="24"/>
        </w:rPr>
      </w:pPr>
    </w:p>
    <w:p w:rsidR="00BE3B2B" w:rsidRDefault="00BE3B2B" w:rsidP="00466FCD">
      <w:pPr>
        <w:pStyle w:val="Heading2"/>
        <w:ind w:left="720"/>
      </w:pPr>
      <w:bookmarkStart w:id="1" w:name="XIII"/>
      <w:r>
        <w:t>XIII. Module Overview</w:t>
      </w:r>
    </w:p>
    <w:bookmarkEnd w:id="1"/>
    <w:p w:rsidR="00BE3B2B" w:rsidRDefault="00BE3B2B" w:rsidP="00466FCD">
      <w:pPr>
        <w:pStyle w:val="Heading3"/>
        <w:ind w:left="720"/>
      </w:pPr>
      <w:r>
        <w:t>DAY ONE: BELONGING</w:t>
      </w:r>
    </w:p>
    <w:p w:rsidR="00BE3B2B" w:rsidRDefault="00BE3B2B" w:rsidP="00466FCD">
      <w:pPr>
        <w:pStyle w:val="Heading4"/>
        <w:ind w:left="720"/>
      </w:pPr>
      <w:r>
        <w:t>Module #1: "Belonging: All My Relations" (Show Transparencies T-1.4 and T-1.5 during overview of Module #1).</w:t>
      </w:r>
    </w:p>
    <w:p w:rsidR="00BE3B2B" w:rsidRDefault="00BE3B2B" w:rsidP="00466FCD">
      <w:pPr>
        <w:numPr>
          <w:ilvl w:val="0"/>
          <w:numId w:val="30"/>
        </w:numPr>
        <w:spacing w:before="100" w:beforeAutospacing="1" w:after="100" w:afterAutospacing="1"/>
      </w:pPr>
      <w:r>
        <w:t xml:space="preserve">Establish feeling of inclusion and belonging </w:t>
      </w:r>
    </w:p>
    <w:p w:rsidR="00BE3B2B" w:rsidRDefault="00BE3B2B" w:rsidP="00466FCD">
      <w:pPr>
        <w:numPr>
          <w:ilvl w:val="0"/>
          <w:numId w:val="30"/>
        </w:numPr>
        <w:spacing w:before="100" w:beforeAutospacing="1" w:after="100" w:afterAutospacing="1"/>
      </w:pPr>
      <w:r>
        <w:t xml:space="preserve">Curriculum framework/overview </w:t>
      </w:r>
    </w:p>
    <w:p w:rsidR="00BE3B2B" w:rsidRDefault="00BE3B2B" w:rsidP="00466FCD">
      <w:pPr>
        <w:numPr>
          <w:ilvl w:val="0"/>
          <w:numId w:val="30"/>
        </w:numPr>
        <w:spacing w:before="100" w:beforeAutospacing="1" w:after="100" w:afterAutospacing="1"/>
      </w:pPr>
      <w:r>
        <w:t xml:space="preserve">Philosophical base and guiding principles </w:t>
      </w:r>
    </w:p>
    <w:p w:rsidR="00BE3B2B" w:rsidRDefault="00BE3B2B" w:rsidP="00466FCD">
      <w:pPr>
        <w:pStyle w:val="Heading4"/>
        <w:ind w:left="720"/>
      </w:pPr>
      <w:r>
        <w:t>Module #2: "Belonging: Family/Team Building"</w:t>
      </w:r>
    </w:p>
    <w:p w:rsidR="00BE3B2B" w:rsidRDefault="00BE3B2B" w:rsidP="00466FCD">
      <w:pPr>
        <w:numPr>
          <w:ilvl w:val="0"/>
          <w:numId w:val="31"/>
        </w:numPr>
        <w:spacing w:before="100" w:beforeAutospacing="1" w:after="100" w:afterAutospacing="1"/>
      </w:pPr>
      <w:r>
        <w:t xml:space="preserve">Community team building </w:t>
      </w:r>
    </w:p>
    <w:p w:rsidR="00BE3B2B" w:rsidRDefault="00BE3B2B" w:rsidP="00466FCD">
      <w:pPr>
        <w:numPr>
          <w:ilvl w:val="0"/>
          <w:numId w:val="31"/>
        </w:numPr>
        <w:spacing w:before="100" w:beforeAutospacing="1" w:after="100" w:afterAutospacing="1"/>
      </w:pPr>
      <w:r>
        <w:t xml:space="preserve">Trust building, risk taking, fun </w:t>
      </w:r>
    </w:p>
    <w:p w:rsidR="00BE3B2B" w:rsidRDefault="00BE3B2B" w:rsidP="00466FCD">
      <w:pPr>
        <w:numPr>
          <w:ilvl w:val="0"/>
          <w:numId w:val="31"/>
        </w:numPr>
        <w:spacing w:before="100" w:beforeAutospacing="1" w:after="100" w:afterAutospacing="1"/>
      </w:pPr>
      <w:r>
        <w:t xml:space="preserve">Interactive, experiential, group process, and conflict resolution </w:t>
      </w:r>
    </w:p>
    <w:p w:rsidR="00BE3B2B" w:rsidRDefault="00BE3B2B" w:rsidP="00466FCD">
      <w:pPr>
        <w:pStyle w:val="Heading4"/>
        <w:ind w:left="720"/>
      </w:pPr>
      <w:r>
        <w:t xml:space="preserve">Module #3: "Belonging: Identity with Cultural Strengths" </w:t>
      </w:r>
    </w:p>
    <w:p w:rsidR="00BE3B2B" w:rsidRDefault="00BE3B2B" w:rsidP="00466FCD">
      <w:pPr>
        <w:numPr>
          <w:ilvl w:val="0"/>
          <w:numId w:val="32"/>
        </w:numPr>
        <w:spacing w:before="100" w:beforeAutospacing="1" w:after="100" w:afterAutospacing="1"/>
      </w:pPr>
      <w:r>
        <w:t xml:space="preserve">Build team shields through team development </w:t>
      </w:r>
    </w:p>
    <w:p w:rsidR="00BE3B2B" w:rsidRDefault="00BE3B2B" w:rsidP="00466FCD">
      <w:pPr>
        <w:numPr>
          <w:ilvl w:val="0"/>
          <w:numId w:val="32"/>
        </w:numPr>
        <w:spacing w:before="100" w:beforeAutospacing="1" w:after="100" w:afterAutospacing="1"/>
      </w:pPr>
      <w:r>
        <w:t xml:space="preserve">Resiliency/Will to survive/Our strengths </w:t>
      </w:r>
    </w:p>
    <w:p w:rsidR="00BE3B2B" w:rsidRDefault="00BE3B2B" w:rsidP="00466FCD">
      <w:pPr>
        <w:numPr>
          <w:ilvl w:val="0"/>
          <w:numId w:val="32"/>
        </w:numPr>
        <w:spacing w:before="100" w:beforeAutospacing="1" w:after="100" w:afterAutospacing="1"/>
      </w:pPr>
      <w:r>
        <w:t xml:space="preserve">Understanding our perceptions, prejudices, and cultures </w:t>
      </w:r>
    </w:p>
    <w:p w:rsidR="00BE3B2B" w:rsidRDefault="00BE3B2B" w:rsidP="00466FCD">
      <w:pPr>
        <w:numPr>
          <w:ilvl w:val="0"/>
          <w:numId w:val="32"/>
        </w:numPr>
        <w:spacing w:before="100" w:beforeAutospacing="1" w:after="100" w:afterAutospacing="1"/>
      </w:pPr>
      <w:r>
        <w:t xml:space="preserve">Create a safe place for participants to do individual work (spirit houses) </w:t>
      </w:r>
    </w:p>
    <w:p w:rsidR="00BE3B2B" w:rsidRDefault="00BE3B2B" w:rsidP="00466FCD">
      <w:pPr>
        <w:pStyle w:val="Heading3"/>
        <w:ind w:left="720"/>
      </w:pPr>
      <w:r>
        <w:t>DAY TWO: MASTERY</w:t>
      </w:r>
    </w:p>
    <w:p w:rsidR="00BE3B2B" w:rsidRDefault="00BE3B2B" w:rsidP="00466FCD">
      <w:pPr>
        <w:pStyle w:val="Heading4"/>
        <w:ind w:left="720"/>
      </w:pPr>
      <w:r>
        <w:t>Module #4: "Mastery: Starting the Path"</w:t>
      </w:r>
    </w:p>
    <w:p w:rsidR="00BE3B2B" w:rsidRDefault="00BE3B2B" w:rsidP="00466FCD">
      <w:pPr>
        <w:numPr>
          <w:ilvl w:val="0"/>
          <w:numId w:val="33"/>
        </w:numPr>
        <w:spacing w:before="100" w:beforeAutospacing="1" w:after="100" w:afterAutospacing="1"/>
      </w:pPr>
      <w:r>
        <w:t xml:space="preserve">What does mastery mean? </w:t>
      </w:r>
    </w:p>
    <w:p w:rsidR="00BE3B2B" w:rsidRDefault="00BE3B2B" w:rsidP="00466FCD">
      <w:pPr>
        <w:numPr>
          <w:ilvl w:val="0"/>
          <w:numId w:val="33"/>
        </w:numPr>
        <w:spacing w:before="100" w:beforeAutospacing="1" w:after="100" w:afterAutospacing="1"/>
      </w:pPr>
      <w:r>
        <w:t xml:space="preserve">What does "Starting the Path" to healing mean? </w:t>
      </w:r>
    </w:p>
    <w:p w:rsidR="00BE3B2B" w:rsidRDefault="00BE3B2B" w:rsidP="00466FCD">
      <w:pPr>
        <w:numPr>
          <w:ilvl w:val="0"/>
          <w:numId w:val="33"/>
        </w:numPr>
        <w:spacing w:before="100" w:beforeAutospacing="1" w:after="100" w:afterAutospacing="1"/>
      </w:pPr>
      <w:r>
        <w:t xml:space="preserve">Look at how to start strategic planning </w:t>
      </w:r>
    </w:p>
    <w:p w:rsidR="00BE3B2B" w:rsidRDefault="00BE3B2B" w:rsidP="00466FCD">
      <w:pPr>
        <w:numPr>
          <w:ilvl w:val="0"/>
          <w:numId w:val="33"/>
        </w:numPr>
        <w:spacing w:before="100" w:beforeAutospacing="1" w:after="100" w:afterAutospacing="1"/>
      </w:pPr>
      <w:r>
        <w:t xml:space="preserve">Begin with self to wellness, family charts </w:t>
      </w:r>
    </w:p>
    <w:p w:rsidR="00BE3B2B" w:rsidRDefault="00BE3B2B" w:rsidP="00466FCD">
      <w:pPr>
        <w:pStyle w:val="Heading4"/>
        <w:ind w:left="720"/>
      </w:pPr>
      <w:r>
        <w:t>Module #5: "Mastery: Historical Context"</w:t>
      </w:r>
    </w:p>
    <w:p w:rsidR="00BE3B2B" w:rsidRDefault="00BE3B2B" w:rsidP="00466FCD">
      <w:pPr>
        <w:numPr>
          <w:ilvl w:val="0"/>
          <w:numId w:val="34"/>
        </w:numPr>
        <w:spacing w:before="100" w:beforeAutospacing="1" w:after="100" w:afterAutospacing="1"/>
      </w:pPr>
      <w:r>
        <w:t xml:space="preserve">What broke apart the Indian world? </w:t>
      </w:r>
    </w:p>
    <w:p w:rsidR="00BE3B2B" w:rsidRDefault="00BE3B2B" w:rsidP="00466FCD">
      <w:pPr>
        <w:numPr>
          <w:ilvl w:val="0"/>
          <w:numId w:val="34"/>
        </w:numPr>
        <w:spacing w:before="100" w:beforeAutospacing="1" w:after="100" w:afterAutospacing="1"/>
      </w:pPr>
      <w:r>
        <w:t xml:space="preserve">What holds it together? </w:t>
      </w:r>
    </w:p>
    <w:p w:rsidR="00BE3B2B" w:rsidRDefault="00BE3B2B" w:rsidP="00466FCD">
      <w:pPr>
        <w:numPr>
          <w:ilvl w:val="0"/>
          <w:numId w:val="34"/>
        </w:numPr>
        <w:spacing w:before="100" w:beforeAutospacing="1" w:after="100" w:afterAutospacing="1"/>
      </w:pPr>
      <w:r>
        <w:t xml:space="preserve">Oppressed becomes oppressor-child abuse, domestic violence, etc. </w:t>
      </w:r>
    </w:p>
    <w:p w:rsidR="00BE3B2B" w:rsidRDefault="00BE3B2B" w:rsidP="00466FCD">
      <w:pPr>
        <w:numPr>
          <w:ilvl w:val="0"/>
          <w:numId w:val="34"/>
        </w:numPr>
        <w:spacing w:before="100" w:beforeAutospacing="1" w:after="100" w:afterAutospacing="1"/>
      </w:pPr>
      <w:r>
        <w:t xml:space="preserve">Letting go of historical trauma </w:t>
      </w:r>
    </w:p>
    <w:p w:rsidR="00BE3B2B" w:rsidRDefault="00BE3B2B" w:rsidP="00466FCD">
      <w:pPr>
        <w:pStyle w:val="Heading4"/>
        <w:ind w:left="720"/>
      </w:pPr>
      <w:r>
        <w:t>Module #6: "Mastery: Rites of Passage"</w:t>
      </w:r>
    </w:p>
    <w:p w:rsidR="00BE3B2B" w:rsidRDefault="00BE3B2B" w:rsidP="00466FCD">
      <w:pPr>
        <w:numPr>
          <w:ilvl w:val="0"/>
          <w:numId w:val="35"/>
        </w:numPr>
        <w:spacing w:before="100" w:beforeAutospacing="1" w:after="100" w:afterAutospacing="1"/>
      </w:pPr>
      <w:r>
        <w:t xml:space="preserve">Rebirth, recreate, renewal </w:t>
      </w:r>
    </w:p>
    <w:p w:rsidR="00BE3B2B" w:rsidRDefault="00BE3B2B" w:rsidP="00466FCD">
      <w:pPr>
        <w:numPr>
          <w:ilvl w:val="0"/>
          <w:numId w:val="35"/>
        </w:numPr>
        <w:spacing w:before="100" w:beforeAutospacing="1" w:after="100" w:afterAutospacing="1"/>
      </w:pPr>
      <w:r>
        <w:t xml:space="preserve">Shift to paradigm of empowerment and renewal </w:t>
      </w:r>
    </w:p>
    <w:p w:rsidR="00BE3B2B" w:rsidRDefault="00BE3B2B" w:rsidP="00466FCD">
      <w:pPr>
        <w:pStyle w:val="Heading3"/>
        <w:ind w:left="720"/>
      </w:pPr>
      <w:r>
        <w:t>DAY THREE: INTERDEPENDENCE</w:t>
      </w:r>
    </w:p>
    <w:p w:rsidR="00BE3B2B" w:rsidRDefault="00BE3B2B" w:rsidP="00466FCD">
      <w:pPr>
        <w:pStyle w:val="Heading4"/>
        <w:ind w:left="720"/>
      </w:pPr>
      <w:r>
        <w:t>Module #7: "Interdependence: Responsibilities"</w:t>
      </w:r>
    </w:p>
    <w:p w:rsidR="00BE3B2B" w:rsidRDefault="00BE3B2B" w:rsidP="00466FCD">
      <w:pPr>
        <w:numPr>
          <w:ilvl w:val="0"/>
          <w:numId w:val="36"/>
        </w:numPr>
        <w:spacing w:before="100" w:beforeAutospacing="1" w:after="100" w:afterAutospacing="1"/>
      </w:pPr>
      <w:r>
        <w:t xml:space="preserve">Symbolically return to the circle </w:t>
      </w:r>
    </w:p>
    <w:p w:rsidR="00BE3B2B" w:rsidRDefault="00BE3B2B" w:rsidP="00466FCD">
      <w:pPr>
        <w:numPr>
          <w:ilvl w:val="0"/>
          <w:numId w:val="36"/>
        </w:numPr>
        <w:spacing w:before="100" w:beforeAutospacing="1" w:after="100" w:afterAutospacing="1"/>
      </w:pPr>
      <w:r>
        <w:t xml:space="preserve">Balance and finding Native community wellness </w:t>
      </w:r>
    </w:p>
    <w:p w:rsidR="00BE3B2B" w:rsidRDefault="00BE3B2B" w:rsidP="00466FCD">
      <w:pPr>
        <w:pStyle w:val="Heading4"/>
        <w:ind w:left="720"/>
      </w:pPr>
      <w:r>
        <w:t xml:space="preserve">Module #8: "Fostering Personal and Community Development" </w:t>
      </w:r>
    </w:p>
    <w:p w:rsidR="00BE3B2B" w:rsidRDefault="00BE3B2B" w:rsidP="00466FCD">
      <w:pPr>
        <w:numPr>
          <w:ilvl w:val="0"/>
          <w:numId w:val="37"/>
        </w:numPr>
        <w:spacing w:before="100" w:beforeAutospacing="1" w:after="100" w:afterAutospacing="1"/>
      </w:pPr>
      <w:r>
        <w:t xml:space="preserve">Restore "ritual" in family and community </w:t>
      </w:r>
    </w:p>
    <w:p w:rsidR="00BE3B2B" w:rsidRDefault="00BE3B2B" w:rsidP="00466FCD">
      <w:pPr>
        <w:numPr>
          <w:ilvl w:val="0"/>
          <w:numId w:val="37"/>
        </w:numPr>
        <w:spacing w:before="100" w:beforeAutospacing="1" w:after="100" w:afterAutospacing="1"/>
      </w:pPr>
      <w:r>
        <w:t xml:space="preserve">Develop skills for community development </w:t>
      </w:r>
    </w:p>
    <w:p w:rsidR="00BE3B2B" w:rsidRDefault="00BE3B2B" w:rsidP="00466FCD">
      <w:pPr>
        <w:numPr>
          <w:ilvl w:val="0"/>
          <w:numId w:val="37"/>
        </w:numPr>
        <w:spacing w:before="100" w:beforeAutospacing="1" w:after="100" w:afterAutospacing="1"/>
      </w:pPr>
      <w:r>
        <w:t xml:space="preserve">Individual commitments to community wellness </w:t>
      </w:r>
    </w:p>
    <w:p w:rsidR="00BE3B2B" w:rsidRDefault="00BE3B2B" w:rsidP="00466FCD">
      <w:pPr>
        <w:pStyle w:val="Heading3"/>
        <w:ind w:left="720"/>
      </w:pPr>
      <w:r>
        <w:t>DAY FOUR: GENEROSITY</w:t>
      </w:r>
    </w:p>
    <w:p w:rsidR="00BE3B2B" w:rsidRDefault="00BE3B2B" w:rsidP="00466FCD">
      <w:pPr>
        <w:pStyle w:val="Heading4"/>
        <w:ind w:left="720"/>
      </w:pPr>
      <w:r>
        <w:t xml:space="preserve">Module #9: "Generosity: Tradition of Giving Back to Community" </w:t>
      </w:r>
    </w:p>
    <w:p w:rsidR="00BE3B2B" w:rsidRDefault="00BE3B2B" w:rsidP="00466FCD">
      <w:pPr>
        <w:numPr>
          <w:ilvl w:val="0"/>
          <w:numId w:val="38"/>
        </w:numPr>
        <w:spacing w:before="100" w:beforeAutospacing="1" w:after="100" w:afterAutospacing="1"/>
      </w:pPr>
      <w:r>
        <w:t xml:space="preserve">Action plans, what next, how to implement </w:t>
      </w:r>
    </w:p>
    <w:p w:rsidR="00BE3B2B" w:rsidRDefault="00BE3B2B" w:rsidP="00466FCD">
      <w:pPr>
        <w:numPr>
          <w:ilvl w:val="0"/>
          <w:numId w:val="38"/>
        </w:numPr>
        <w:spacing w:before="100" w:beforeAutospacing="1" w:after="100" w:afterAutospacing="1"/>
      </w:pPr>
      <w:r>
        <w:t xml:space="preserve">Regional planning among community teams or partnerships </w:t>
      </w:r>
    </w:p>
    <w:p w:rsidR="00BE3B2B" w:rsidRDefault="00BE3B2B" w:rsidP="00466FCD">
      <w:pPr>
        <w:numPr>
          <w:ilvl w:val="0"/>
          <w:numId w:val="38"/>
        </w:numPr>
        <w:spacing w:before="100" w:beforeAutospacing="1" w:after="100" w:afterAutospacing="1"/>
      </w:pPr>
      <w:r>
        <w:t xml:space="preserve">How to sustain momentum (to leave drum with region and ask them to plan next gathering on their own) </w:t>
      </w:r>
    </w:p>
    <w:p w:rsidR="00BE3B2B" w:rsidRDefault="00BE3B2B" w:rsidP="00466FCD">
      <w:pPr>
        <w:pStyle w:val="Heading4"/>
        <w:ind w:left="720"/>
      </w:pPr>
      <w:r>
        <w:t>Module #10: "Community Give Away"</w:t>
      </w:r>
    </w:p>
    <w:p w:rsidR="00BE3B2B" w:rsidRDefault="00BE3B2B" w:rsidP="00466FCD">
      <w:pPr>
        <w:numPr>
          <w:ilvl w:val="0"/>
          <w:numId w:val="39"/>
        </w:numPr>
        <w:spacing w:before="100" w:beforeAutospacing="1" w:after="100" w:afterAutospacing="1"/>
      </w:pPr>
      <w:r>
        <w:t xml:space="preserve">What gifts do you have to give to your community? </w:t>
      </w:r>
    </w:p>
    <w:p w:rsidR="00BE3B2B" w:rsidRDefault="00BE3B2B" w:rsidP="00466FCD">
      <w:pPr>
        <w:numPr>
          <w:ilvl w:val="0"/>
          <w:numId w:val="39"/>
        </w:numPr>
        <w:spacing w:before="100" w:beforeAutospacing="1" w:after="100" w:afterAutospacing="1"/>
      </w:pPr>
      <w:r>
        <w:t xml:space="preserve">Affirmation for work at GONA </w:t>
      </w:r>
    </w:p>
    <w:p w:rsidR="00BE3B2B" w:rsidRDefault="00BE3B2B" w:rsidP="00466FCD">
      <w:pPr>
        <w:numPr>
          <w:ilvl w:val="0"/>
          <w:numId w:val="39"/>
        </w:numPr>
        <w:spacing w:before="100" w:beforeAutospacing="1" w:after="100" w:afterAutospacing="1"/>
      </w:pPr>
      <w:r>
        <w:t xml:space="preserve">Congratulations! </w:t>
      </w:r>
    </w:p>
    <w:p w:rsidR="00893E89" w:rsidRDefault="00893E89" w:rsidP="00466FCD">
      <w:pPr>
        <w:pStyle w:val="Heading1"/>
        <w:ind w:left="720"/>
      </w:pPr>
      <w:bookmarkStart w:id="2" w:name="#top"/>
      <w:r>
        <w:t>Module 1 Belonging: All My Relations Day 1</w:t>
      </w:r>
    </w:p>
    <w:bookmarkEnd w:id="2"/>
    <w:p w:rsidR="00893E89" w:rsidRDefault="00893E89" w:rsidP="00466FCD">
      <w:pPr>
        <w:spacing w:after="240"/>
        <w:ind w:left="720"/>
      </w:pPr>
      <w:r>
        <w:br/>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460"/>
        <w:gridCol w:w="5460"/>
      </w:tblGrid>
      <w:tr w:rsidR="00893E89" w:rsidTr="00893E89">
        <w:trPr>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893E89" w:rsidRDefault="005B66A6" w:rsidP="00466FCD">
            <w:pPr>
              <w:ind w:left="720"/>
              <w:rPr>
                <w:szCs w:val="24"/>
              </w:rPr>
            </w:pPr>
            <w:hyperlink r:id="rId25" w:anchor="Over" w:history="1">
              <w:r w:rsidR="00893E89">
                <w:rPr>
                  <w:rStyle w:val="Hyperlink"/>
                </w:rPr>
                <w:t>Overview</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893E89" w:rsidRDefault="005B66A6" w:rsidP="00466FCD">
            <w:pPr>
              <w:ind w:left="720"/>
              <w:rPr>
                <w:szCs w:val="24"/>
              </w:rPr>
            </w:pPr>
            <w:hyperlink r:id="rId26" w:anchor="Time" w:history="1">
              <w:r w:rsidR="00893E89">
                <w:rPr>
                  <w:rStyle w:val="Hyperlink"/>
                </w:rPr>
                <w:t>Time</w:t>
              </w:r>
            </w:hyperlink>
          </w:p>
        </w:tc>
      </w:tr>
      <w:tr w:rsidR="00893E89" w:rsidTr="00893E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3E89" w:rsidRDefault="005B66A6" w:rsidP="00466FCD">
            <w:pPr>
              <w:ind w:left="720"/>
              <w:rPr>
                <w:szCs w:val="24"/>
              </w:rPr>
            </w:pPr>
            <w:hyperlink r:id="rId27" w:anchor="Purp" w:history="1">
              <w:r w:rsidR="00893E89">
                <w:rPr>
                  <w:rStyle w:val="Hyperlink"/>
                </w:rPr>
                <w:t>Purpose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893E89" w:rsidRDefault="005B66A6" w:rsidP="00466FCD">
            <w:pPr>
              <w:ind w:left="720"/>
              <w:rPr>
                <w:szCs w:val="24"/>
              </w:rPr>
            </w:pPr>
            <w:hyperlink r:id="rId28" w:anchor="Lear" w:history="1">
              <w:r w:rsidR="00893E89">
                <w:rPr>
                  <w:rStyle w:val="Hyperlink"/>
                </w:rPr>
                <w:t>Learning Objectives</w:t>
              </w:r>
            </w:hyperlink>
          </w:p>
        </w:tc>
      </w:tr>
      <w:tr w:rsidR="00893E89" w:rsidTr="00893E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3E89" w:rsidRDefault="005B66A6" w:rsidP="00466FCD">
            <w:pPr>
              <w:ind w:left="720"/>
              <w:rPr>
                <w:szCs w:val="24"/>
              </w:rPr>
            </w:pPr>
            <w:hyperlink r:id="rId29" w:anchor="Majo" w:history="1">
              <w:r w:rsidR="00893E89">
                <w:rPr>
                  <w:rStyle w:val="Hyperlink"/>
                </w:rPr>
                <w:t xml:space="preserve">Major Sections </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893E89" w:rsidRDefault="005B66A6" w:rsidP="00466FCD">
            <w:pPr>
              <w:ind w:left="720"/>
              <w:rPr>
                <w:szCs w:val="24"/>
              </w:rPr>
            </w:pPr>
            <w:hyperlink r:id="rId30" w:anchor="Equi" w:history="1">
              <w:r w:rsidR="00893E89">
                <w:rPr>
                  <w:rStyle w:val="Hyperlink"/>
                </w:rPr>
                <w:t>Equipment, Materials, and Supplies</w:t>
              </w:r>
            </w:hyperlink>
          </w:p>
        </w:tc>
      </w:tr>
      <w:tr w:rsidR="00893E89" w:rsidTr="00893E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3E89" w:rsidRDefault="005B66A6" w:rsidP="00466FCD">
            <w:pPr>
              <w:ind w:left="720"/>
              <w:rPr>
                <w:szCs w:val="24"/>
              </w:rPr>
            </w:pPr>
            <w:hyperlink r:id="rId31" w:anchor="Tran" w:history="1">
              <w:r w:rsidR="00893E89">
                <w:rPr>
                  <w:rStyle w:val="Hyperlink"/>
                </w:rPr>
                <w:t xml:space="preserve">Transparencies </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893E89" w:rsidRDefault="005B66A6" w:rsidP="00466FCD">
            <w:pPr>
              <w:ind w:left="720"/>
              <w:rPr>
                <w:szCs w:val="24"/>
              </w:rPr>
            </w:pPr>
            <w:hyperlink r:id="rId32" w:anchor="Hand" w:history="1">
              <w:r w:rsidR="00893E89">
                <w:rPr>
                  <w:rStyle w:val="Hyperlink"/>
                </w:rPr>
                <w:t xml:space="preserve">Handouts </w:t>
              </w:r>
            </w:hyperlink>
          </w:p>
        </w:tc>
      </w:tr>
      <w:tr w:rsidR="00893E89" w:rsidTr="00893E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3E89" w:rsidRDefault="005B66A6" w:rsidP="00466FCD">
            <w:pPr>
              <w:ind w:left="720"/>
              <w:rPr>
                <w:szCs w:val="24"/>
              </w:rPr>
            </w:pPr>
            <w:hyperlink r:id="rId33" w:anchor="Prep" w:history="1">
              <w:r w:rsidR="00893E89">
                <w:rPr>
                  <w:rStyle w:val="Hyperlink"/>
                </w:rPr>
                <w:t xml:space="preserve">Prepared Newsprint </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893E89" w:rsidRDefault="005B66A6" w:rsidP="00466FCD">
            <w:pPr>
              <w:ind w:left="720"/>
              <w:rPr>
                <w:szCs w:val="24"/>
              </w:rPr>
            </w:pPr>
            <w:hyperlink r:id="rId34" w:anchor="Publ" w:history="1">
              <w:r w:rsidR="00893E89">
                <w:rPr>
                  <w:rStyle w:val="Hyperlink"/>
                </w:rPr>
                <w:t xml:space="preserve">Publications and Optional Trainer Resources </w:t>
              </w:r>
            </w:hyperlink>
          </w:p>
        </w:tc>
      </w:tr>
      <w:tr w:rsidR="00893E89" w:rsidTr="00893E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3E89" w:rsidRDefault="005B66A6" w:rsidP="00466FCD">
            <w:pPr>
              <w:ind w:left="720"/>
              <w:rPr>
                <w:szCs w:val="24"/>
              </w:rPr>
            </w:pPr>
            <w:hyperlink r:id="rId35" w:anchor="Mate" w:history="1">
              <w:r w:rsidR="00893E89">
                <w:rPr>
                  <w:rStyle w:val="Hyperlink"/>
                </w:rPr>
                <w:t>Materials and Aids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893E89" w:rsidRDefault="005B66A6" w:rsidP="00466FCD">
            <w:pPr>
              <w:ind w:left="720"/>
              <w:rPr>
                <w:szCs w:val="24"/>
              </w:rPr>
            </w:pPr>
            <w:hyperlink r:id="rId36" w:anchor="Room" w:history="1">
              <w:r w:rsidR="00893E89">
                <w:rPr>
                  <w:rStyle w:val="Hyperlink"/>
                </w:rPr>
                <w:t>Room Requirements</w:t>
              </w:r>
            </w:hyperlink>
          </w:p>
        </w:tc>
      </w:tr>
      <w:tr w:rsidR="00893E89" w:rsidTr="00893E8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3E89" w:rsidRDefault="005B66A6" w:rsidP="00466FCD">
            <w:pPr>
              <w:ind w:left="720"/>
              <w:rPr>
                <w:szCs w:val="24"/>
              </w:rPr>
            </w:pPr>
            <w:hyperlink r:id="rId37" w:anchor="Pred" w:history="1">
              <w:proofErr w:type="spellStart"/>
              <w:r w:rsidR="00893E89">
                <w:rPr>
                  <w:rStyle w:val="Hyperlink"/>
                </w:rPr>
                <w:t>Predelivery</w:t>
              </w:r>
              <w:proofErr w:type="spellEnd"/>
              <w:r w:rsidR="00893E89">
                <w:rPr>
                  <w:rStyle w:val="Hyperlink"/>
                </w:rPr>
                <w:t xml:space="preserve"> Preparation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893E89" w:rsidRDefault="005B66A6" w:rsidP="00466FCD">
            <w:pPr>
              <w:ind w:left="720"/>
              <w:rPr>
                <w:szCs w:val="24"/>
              </w:rPr>
            </w:pPr>
            <w:hyperlink r:id="rId38" w:anchor="Trai" w:history="1">
              <w:r w:rsidR="00893E89">
                <w:rPr>
                  <w:rStyle w:val="Hyperlink"/>
                </w:rPr>
                <w:t>Trainer Outline</w:t>
              </w:r>
            </w:hyperlink>
          </w:p>
        </w:tc>
      </w:tr>
    </w:tbl>
    <w:p w:rsidR="00893E89" w:rsidRDefault="00893E89" w:rsidP="00466FCD">
      <w:pPr>
        <w:spacing w:after="240"/>
        <w:ind w:left="720"/>
      </w:pPr>
      <w:bookmarkStart w:id="3" w:name="Over"/>
    </w:p>
    <w:p w:rsidR="00893E89" w:rsidRDefault="00893E89" w:rsidP="00466FCD">
      <w:pPr>
        <w:pStyle w:val="Heading2"/>
        <w:ind w:left="720"/>
      </w:pPr>
      <w:r>
        <w:t>Overview</w:t>
      </w:r>
    </w:p>
    <w:bookmarkEnd w:id="3"/>
    <w:p w:rsidR="00893E89" w:rsidRDefault="00893E89" w:rsidP="00466FCD">
      <w:pPr>
        <w:ind w:left="720"/>
      </w:pPr>
      <w:r>
        <w:t xml:space="preserve">This module establishes the first quality of belonging and introduces an environment that promotes the overall theme of the training content. </w:t>
      </w:r>
      <w:proofErr w:type="gramStart"/>
      <w:r>
        <w:t>(Show T-1.1 when presenting overview of Module 1).</w:t>
      </w:r>
      <w:proofErr w:type="gramEnd"/>
      <w:r>
        <w:br/>
      </w:r>
      <w:r>
        <w:br/>
      </w:r>
      <w:r>
        <w:rPr>
          <w:noProof/>
          <w:color w:val="0000FF"/>
        </w:rPr>
        <w:drawing>
          <wp:inline distT="0" distB="0" distL="0" distR="0">
            <wp:extent cx="3571875" cy="238125"/>
            <wp:effectExtent l="19050" t="0" r="9525" b="0"/>
            <wp:docPr id="36" name="Picture 36" descr="Return to Top">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Return to Top">
                      <a:hlinkClick r:id="rId39"/>
                    </pic:cNvPr>
                    <pic:cNvPicPr>
                      <a:picLocks noChangeAspect="1" noChangeArrowheads="1"/>
                    </pic:cNvPicPr>
                  </pic:nvPicPr>
                  <pic:blipFill>
                    <a:blip r:embed="rId40" cstate="print"/>
                    <a:srcRect/>
                    <a:stretch>
                      <a:fillRect/>
                    </a:stretch>
                  </pic:blipFill>
                  <pic:spPr bwMode="auto">
                    <a:xfrm>
                      <a:off x="0" y="0"/>
                      <a:ext cx="3571875" cy="238125"/>
                    </a:xfrm>
                    <a:prstGeom prst="rect">
                      <a:avLst/>
                    </a:prstGeom>
                    <a:noFill/>
                    <a:ln w="9525">
                      <a:noFill/>
                      <a:miter lim="800000"/>
                      <a:headEnd/>
                      <a:tailEnd/>
                    </a:ln>
                  </pic:spPr>
                </pic:pic>
              </a:graphicData>
            </a:graphic>
          </wp:inline>
        </w:drawing>
      </w:r>
      <w:bookmarkStart w:id="4" w:name="Time"/>
    </w:p>
    <w:p w:rsidR="00893E89" w:rsidRDefault="00893E89" w:rsidP="00466FCD">
      <w:pPr>
        <w:pStyle w:val="Heading2"/>
        <w:ind w:left="720"/>
      </w:pPr>
      <w:r>
        <w:t>Time</w:t>
      </w:r>
    </w:p>
    <w:bookmarkEnd w:id="4"/>
    <w:p w:rsidR="00893E89" w:rsidRDefault="00893E89" w:rsidP="00466FCD">
      <w:pPr>
        <w:ind w:left="720"/>
      </w:pPr>
      <w:r>
        <w:t>2 1/2 hours</w:t>
      </w:r>
      <w:r>
        <w:br/>
      </w:r>
      <w:r>
        <w:br/>
      </w:r>
      <w:r>
        <w:rPr>
          <w:noProof/>
          <w:color w:val="0000FF"/>
        </w:rPr>
        <w:drawing>
          <wp:inline distT="0" distB="0" distL="0" distR="0">
            <wp:extent cx="3571875" cy="238125"/>
            <wp:effectExtent l="19050" t="0" r="9525" b="0"/>
            <wp:docPr id="37" name="Picture 37" descr="Return to Top">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Return to Top">
                      <a:hlinkClick r:id="rId39"/>
                    </pic:cNvPr>
                    <pic:cNvPicPr>
                      <a:picLocks noChangeAspect="1" noChangeArrowheads="1"/>
                    </pic:cNvPicPr>
                  </pic:nvPicPr>
                  <pic:blipFill>
                    <a:blip r:embed="rId40" cstate="print"/>
                    <a:srcRect/>
                    <a:stretch>
                      <a:fillRect/>
                    </a:stretch>
                  </pic:blipFill>
                  <pic:spPr bwMode="auto">
                    <a:xfrm>
                      <a:off x="0" y="0"/>
                      <a:ext cx="3571875" cy="238125"/>
                    </a:xfrm>
                    <a:prstGeom prst="rect">
                      <a:avLst/>
                    </a:prstGeom>
                    <a:noFill/>
                    <a:ln w="9525">
                      <a:noFill/>
                      <a:miter lim="800000"/>
                      <a:headEnd/>
                      <a:tailEnd/>
                    </a:ln>
                  </pic:spPr>
                </pic:pic>
              </a:graphicData>
            </a:graphic>
          </wp:inline>
        </w:drawing>
      </w:r>
      <w:bookmarkStart w:id="5" w:name="Purp"/>
    </w:p>
    <w:p w:rsidR="00893E89" w:rsidRDefault="00893E89" w:rsidP="00466FCD">
      <w:pPr>
        <w:pStyle w:val="Heading2"/>
        <w:ind w:left="720"/>
      </w:pPr>
      <w:r>
        <w:t>Purpose</w:t>
      </w:r>
    </w:p>
    <w:bookmarkEnd w:id="5"/>
    <w:p w:rsidR="00893E89" w:rsidRDefault="00893E89" w:rsidP="00466FCD">
      <w:pPr>
        <w:ind w:left="720"/>
      </w:pPr>
      <w:proofErr w:type="gramStart"/>
      <w:r>
        <w:t>To understand purpose of life by integrating traditional Indian teachings, customs, and values to establish relationships and belonging in a traditional way; and to develop a foundation for participants to develop in a community (clan/family/ society/tribe) toward common goals.</w:t>
      </w:r>
      <w:proofErr w:type="gramEnd"/>
      <w:r>
        <w:br/>
      </w:r>
      <w:r>
        <w:br/>
      </w:r>
      <w:r>
        <w:rPr>
          <w:noProof/>
          <w:color w:val="0000FF"/>
        </w:rPr>
        <w:drawing>
          <wp:inline distT="0" distB="0" distL="0" distR="0">
            <wp:extent cx="3571875" cy="238125"/>
            <wp:effectExtent l="19050" t="0" r="9525" b="0"/>
            <wp:docPr id="38" name="Picture 38" descr="Return to Top">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eturn to Top">
                      <a:hlinkClick r:id="rId39"/>
                    </pic:cNvPr>
                    <pic:cNvPicPr>
                      <a:picLocks noChangeAspect="1" noChangeArrowheads="1"/>
                    </pic:cNvPicPr>
                  </pic:nvPicPr>
                  <pic:blipFill>
                    <a:blip r:embed="rId40" cstate="print"/>
                    <a:srcRect/>
                    <a:stretch>
                      <a:fillRect/>
                    </a:stretch>
                  </pic:blipFill>
                  <pic:spPr bwMode="auto">
                    <a:xfrm>
                      <a:off x="0" y="0"/>
                      <a:ext cx="3571875" cy="238125"/>
                    </a:xfrm>
                    <a:prstGeom prst="rect">
                      <a:avLst/>
                    </a:prstGeom>
                    <a:noFill/>
                    <a:ln w="9525">
                      <a:noFill/>
                      <a:miter lim="800000"/>
                      <a:headEnd/>
                      <a:tailEnd/>
                    </a:ln>
                  </pic:spPr>
                </pic:pic>
              </a:graphicData>
            </a:graphic>
          </wp:inline>
        </w:drawing>
      </w:r>
      <w:bookmarkStart w:id="6" w:name="Lear"/>
    </w:p>
    <w:p w:rsidR="00893E89" w:rsidRDefault="00893E89" w:rsidP="00466FCD">
      <w:pPr>
        <w:pStyle w:val="Heading2"/>
        <w:ind w:left="720"/>
      </w:pPr>
      <w:r>
        <w:t>Learning Objectives</w:t>
      </w:r>
    </w:p>
    <w:bookmarkEnd w:id="6"/>
    <w:p w:rsidR="00893E89" w:rsidRDefault="00893E89" w:rsidP="00466FCD">
      <w:pPr>
        <w:spacing w:after="240"/>
        <w:ind w:left="720"/>
      </w:pPr>
      <w:r>
        <w:t>Participants will be able to:</w:t>
      </w:r>
    </w:p>
    <w:p w:rsidR="00893E89" w:rsidRDefault="00893E89" w:rsidP="00466FCD">
      <w:pPr>
        <w:numPr>
          <w:ilvl w:val="0"/>
          <w:numId w:val="40"/>
        </w:numPr>
        <w:spacing w:before="100" w:beforeAutospacing="1" w:after="100" w:afterAutospacing="1"/>
      </w:pPr>
      <w:r>
        <w:t xml:space="preserve">Recognize significance of the Drum and Drum Call in the context of intent and its relevance to traditional Indian teachings. </w:t>
      </w:r>
    </w:p>
    <w:p w:rsidR="00893E89" w:rsidRDefault="00893E89" w:rsidP="00466FCD">
      <w:pPr>
        <w:numPr>
          <w:ilvl w:val="0"/>
          <w:numId w:val="40"/>
        </w:numPr>
        <w:spacing w:before="100" w:beforeAutospacing="1" w:after="100" w:afterAutospacing="1"/>
      </w:pPr>
      <w:r>
        <w:t xml:space="preserve">Identify at least four elements of belonging and relationships by listening to culturally relevant Creation Stories. </w:t>
      </w:r>
    </w:p>
    <w:p w:rsidR="00893E89" w:rsidRDefault="00893E89" w:rsidP="00466FCD">
      <w:pPr>
        <w:numPr>
          <w:ilvl w:val="0"/>
          <w:numId w:val="40"/>
        </w:numPr>
        <w:spacing w:before="100" w:beforeAutospacing="1" w:after="100" w:afterAutospacing="1"/>
      </w:pPr>
      <w:r>
        <w:t xml:space="preserve">Describe role of the CSAP sponsorship, and expected outcomes for the community. </w:t>
      </w:r>
    </w:p>
    <w:p w:rsidR="00893E89" w:rsidRDefault="00893E89" w:rsidP="00466FCD">
      <w:pPr>
        <w:numPr>
          <w:ilvl w:val="0"/>
          <w:numId w:val="40"/>
        </w:numPr>
        <w:spacing w:before="100" w:beforeAutospacing="1" w:after="100" w:afterAutospacing="1"/>
      </w:pPr>
      <w:r>
        <w:t xml:space="preserve">Identify community (clan/family/society/tribal) membership and qualities as it relates to substance abuse prevention and the healing process. </w:t>
      </w:r>
    </w:p>
    <w:p w:rsidR="00893E89" w:rsidRDefault="00893E89" w:rsidP="00466FCD">
      <w:pPr>
        <w:numPr>
          <w:ilvl w:val="0"/>
          <w:numId w:val="40"/>
        </w:numPr>
        <w:spacing w:before="100" w:beforeAutospacing="1" w:after="100" w:afterAutospacing="1"/>
      </w:pPr>
      <w:r>
        <w:t xml:space="preserve">Describe substance abuse in families, communities, and its affect on community wellness. </w:t>
      </w:r>
    </w:p>
    <w:p w:rsidR="00893E89" w:rsidRDefault="00893E89" w:rsidP="00466FCD">
      <w:pPr>
        <w:ind w:left="720"/>
      </w:pPr>
      <w:r>
        <w:rPr>
          <w:noProof/>
          <w:color w:val="0000FF"/>
        </w:rPr>
        <w:drawing>
          <wp:inline distT="0" distB="0" distL="0" distR="0">
            <wp:extent cx="3571875" cy="238125"/>
            <wp:effectExtent l="19050" t="0" r="9525" b="0"/>
            <wp:docPr id="39" name="Picture 39" descr="Return to Top">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Return to Top">
                      <a:hlinkClick r:id="rId39"/>
                    </pic:cNvPr>
                    <pic:cNvPicPr>
                      <a:picLocks noChangeAspect="1" noChangeArrowheads="1"/>
                    </pic:cNvPicPr>
                  </pic:nvPicPr>
                  <pic:blipFill>
                    <a:blip r:embed="rId40" cstate="print"/>
                    <a:srcRect/>
                    <a:stretch>
                      <a:fillRect/>
                    </a:stretch>
                  </pic:blipFill>
                  <pic:spPr bwMode="auto">
                    <a:xfrm>
                      <a:off x="0" y="0"/>
                      <a:ext cx="3571875" cy="238125"/>
                    </a:xfrm>
                    <a:prstGeom prst="rect">
                      <a:avLst/>
                    </a:prstGeom>
                    <a:noFill/>
                    <a:ln w="9525">
                      <a:noFill/>
                      <a:miter lim="800000"/>
                      <a:headEnd/>
                      <a:tailEnd/>
                    </a:ln>
                  </pic:spPr>
                </pic:pic>
              </a:graphicData>
            </a:graphic>
          </wp:inline>
        </w:drawing>
      </w:r>
      <w:bookmarkStart w:id="7" w:name="Majo"/>
    </w:p>
    <w:p w:rsidR="00893E89" w:rsidRDefault="00893E89" w:rsidP="00466FCD">
      <w:pPr>
        <w:pStyle w:val="Heading2"/>
        <w:ind w:left="720"/>
      </w:pPr>
      <w:r>
        <w:t xml:space="preserve">Major Sections </w:t>
      </w:r>
    </w:p>
    <w:tbl>
      <w:tblPr>
        <w:tblW w:w="0" w:type="auto"/>
        <w:tblCellSpacing w:w="15" w:type="dxa"/>
        <w:tblCellMar>
          <w:top w:w="15" w:type="dxa"/>
          <w:left w:w="15" w:type="dxa"/>
          <w:bottom w:w="15" w:type="dxa"/>
          <w:right w:w="15" w:type="dxa"/>
        </w:tblCellMar>
        <w:tblLook w:val="04A0"/>
      </w:tblPr>
      <w:tblGrid>
        <w:gridCol w:w="1089"/>
        <w:gridCol w:w="5070"/>
        <w:gridCol w:w="2205"/>
      </w:tblGrid>
      <w:tr w:rsidR="00893E89" w:rsidTr="00893E89">
        <w:trPr>
          <w:tblCellSpacing w:w="15" w:type="dxa"/>
        </w:trPr>
        <w:tc>
          <w:tcPr>
            <w:tcW w:w="720" w:type="dxa"/>
            <w:hideMark/>
          </w:tcPr>
          <w:bookmarkEnd w:id="7"/>
          <w:p w:rsidR="00893E89" w:rsidRDefault="00893E89" w:rsidP="00466FCD">
            <w:pPr>
              <w:ind w:left="720"/>
              <w:rPr>
                <w:szCs w:val="24"/>
              </w:rPr>
            </w:pPr>
            <w:r>
              <w:t>I.</w:t>
            </w:r>
          </w:p>
        </w:tc>
        <w:tc>
          <w:tcPr>
            <w:tcW w:w="5040" w:type="dxa"/>
            <w:hideMark/>
          </w:tcPr>
          <w:p w:rsidR="00893E89" w:rsidRDefault="00893E89" w:rsidP="00466FCD">
            <w:pPr>
              <w:ind w:left="720"/>
              <w:rPr>
                <w:szCs w:val="24"/>
              </w:rPr>
            </w:pPr>
            <w:r>
              <w:rPr>
                <w:u w:val="single"/>
              </w:rPr>
              <w:t>Activity</w:t>
            </w:r>
            <w:r>
              <w:t xml:space="preserve">: </w:t>
            </w:r>
            <w:r>
              <w:rPr>
                <w:i/>
                <w:iCs/>
              </w:rPr>
              <w:t>Drum Call</w:t>
            </w:r>
            <w:r>
              <w:t xml:space="preserve">. Local drum group, individual, or trainer. </w:t>
            </w:r>
          </w:p>
        </w:tc>
        <w:tc>
          <w:tcPr>
            <w:tcW w:w="2160" w:type="dxa"/>
            <w:hideMark/>
          </w:tcPr>
          <w:p w:rsidR="00893E89" w:rsidRDefault="00893E89" w:rsidP="00466FCD">
            <w:pPr>
              <w:ind w:left="720"/>
              <w:rPr>
                <w:szCs w:val="24"/>
              </w:rPr>
            </w:pPr>
            <w:r>
              <w:t>(15 minutes)</w:t>
            </w:r>
          </w:p>
        </w:tc>
      </w:tr>
      <w:tr w:rsidR="00893E89" w:rsidTr="00893E89">
        <w:trPr>
          <w:tblCellSpacing w:w="15" w:type="dxa"/>
        </w:trPr>
        <w:tc>
          <w:tcPr>
            <w:tcW w:w="720" w:type="dxa"/>
            <w:hideMark/>
          </w:tcPr>
          <w:p w:rsidR="00893E89" w:rsidRDefault="00893E89" w:rsidP="00466FCD">
            <w:pPr>
              <w:ind w:left="720"/>
              <w:rPr>
                <w:szCs w:val="24"/>
              </w:rPr>
            </w:pPr>
            <w:r>
              <w:t>II.</w:t>
            </w:r>
          </w:p>
        </w:tc>
        <w:tc>
          <w:tcPr>
            <w:tcW w:w="5040" w:type="dxa"/>
            <w:hideMark/>
          </w:tcPr>
          <w:p w:rsidR="00893E89" w:rsidRDefault="00893E89" w:rsidP="00466FCD">
            <w:pPr>
              <w:ind w:left="720"/>
              <w:rPr>
                <w:szCs w:val="24"/>
              </w:rPr>
            </w:pPr>
            <w:r>
              <w:rPr>
                <w:u w:val="single"/>
              </w:rPr>
              <w:t>Storytelling</w:t>
            </w:r>
            <w:r>
              <w:t xml:space="preserve">: </w:t>
            </w:r>
            <w:r>
              <w:rPr>
                <w:i/>
                <w:iCs/>
              </w:rPr>
              <w:t>"Story of the Seasons"</w:t>
            </w:r>
            <w:r>
              <w:t xml:space="preserve"> </w:t>
            </w:r>
          </w:p>
        </w:tc>
        <w:tc>
          <w:tcPr>
            <w:tcW w:w="2160" w:type="dxa"/>
            <w:hideMark/>
          </w:tcPr>
          <w:p w:rsidR="00893E89" w:rsidRDefault="00893E89" w:rsidP="00466FCD">
            <w:pPr>
              <w:ind w:left="720"/>
              <w:rPr>
                <w:szCs w:val="24"/>
              </w:rPr>
            </w:pPr>
            <w:r>
              <w:t>(5 minutes)</w:t>
            </w:r>
          </w:p>
        </w:tc>
      </w:tr>
      <w:tr w:rsidR="00893E89" w:rsidTr="00893E89">
        <w:trPr>
          <w:tblCellSpacing w:w="15" w:type="dxa"/>
        </w:trPr>
        <w:tc>
          <w:tcPr>
            <w:tcW w:w="720" w:type="dxa"/>
            <w:hideMark/>
          </w:tcPr>
          <w:p w:rsidR="00893E89" w:rsidRDefault="00893E89" w:rsidP="00466FCD">
            <w:pPr>
              <w:ind w:left="720"/>
              <w:rPr>
                <w:szCs w:val="24"/>
              </w:rPr>
            </w:pPr>
            <w:r>
              <w:t>III.</w:t>
            </w:r>
          </w:p>
        </w:tc>
        <w:tc>
          <w:tcPr>
            <w:tcW w:w="5040" w:type="dxa"/>
            <w:hideMark/>
          </w:tcPr>
          <w:p w:rsidR="00893E89" w:rsidRDefault="00893E89" w:rsidP="00466FCD">
            <w:pPr>
              <w:ind w:left="720"/>
              <w:rPr>
                <w:szCs w:val="24"/>
              </w:rPr>
            </w:pPr>
            <w:r>
              <w:rPr>
                <w:u w:val="single"/>
              </w:rPr>
              <w:t>Introduction</w:t>
            </w:r>
            <w:r>
              <w:t xml:space="preserve">: </w:t>
            </w:r>
            <w:r>
              <w:rPr>
                <w:i/>
                <w:iCs/>
              </w:rPr>
              <w:t>"All My Relations"</w:t>
            </w:r>
            <w:r>
              <w:t xml:space="preserve"> </w:t>
            </w:r>
          </w:p>
        </w:tc>
        <w:tc>
          <w:tcPr>
            <w:tcW w:w="2160" w:type="dxa"/>
            <w:hideMark/>
          </w:tcPr>
          <w:p w:rsidR="00893E89" w:rsidRDefault="00893E89" w:rsidP="00466FCD">
            <w:pPr>
              <w:ind w:left="720"/>
              <w:rPr>
                <w:szCs w:val="24"/>
              </w:rPr>
            </w:pPr>
            <w:r>
              <w:t>(35 minutes)</w:t>
            </w:r>
          </w:p>
        </w:tc>
      </w:tr>
      <w:tr w:rsidR="00893E89" w:rsidTr="00893E89">
        <w:trPr>
          <w:tblCellSpacing w:w="15" w:type="dxa"/>
        </w:trPr>
        <w:tc>
          <w:tcPr>
            <w:tcW w:w="720" w:type="dxa"/>
            <w:hideMark/>
          </w:tcPr>
          <w:p w:rsidR="00893E89" w:rsidRDefault="00893E89" w:rsidP="00466FCD">
            <w:pPr>
              <w:ind w:left="720"/>
              <w:rPr>
                <w:szCs w:val="24"/>
              </w:rPr>
            </w:pPr>
            <w:r>
              <w:t>IV.</w:t>
            </w:r>
          </w:p>
        </w:tc>
        <w:tc>
          <w:tcPr>
            <w:tcW w:w="5040" w:type="dxa"/>
            <w:hideMark/>
          </w:tcPr>
          <w:p w:rsidR="00893E89" w:rsidRDefault="00893E89" w:rsidP="00466FCD">
            <w:pPr>
              <w:ind w:left="720"/>
              <w:rPr>
                <w:szCs w:val="24"/>
              </w:rPr>
            </w:pPr>
            <w:r>
              <w:rPr>
                <w:u w:val="single"/>
              </w:rPr>
              <w:t>Storytelling</w:t>
            </w:r>
            <w:r>
              <w:t xml:space="preserve">: </w:t>
            </w:r>
            <w:r>
              <w:rPr>
                <w:i/>
                <w:iCs/>
              </w:rPr>
              <w:t>"Creation Story"</w:t>
            </w:r>
            <w:r>
              <w:t xml:space="preserve">(25 minutes) </w:t>
            </w:r>
          </w:p>
        </w:tc>
        <w:tc>
          <w:tcPr>
            <w:tcW w:w="2160" w:type="dxa"/>
            <w:hideMark/>
          </w:tcPr>
          <w:p w:rsidR="00893E89" w:rsidRDefault="00893E89" w:rsidP="00466FCD">
            <w:pPr>
              <w:ind w:left="720"/>
              <w:rPr>
                <w:szCs w:val="24"/>
              </w:rPr>
            </w:pPr>
          </w:p>
        </w:tc>
      </w:tr>
      <w:tr w:rsidR="00893E89" w:rsidTr="00893E89">
        <w:trPr>
          <w:tblCellSpacing w:w="15" w:type="dxa"/>
        </w:trPr>
        <w:tc>
          <w:tcPr>
            <w:tcW w:w="720" w:type="dxa"/>
            <w:hideMark/>
          </w:tcPr>
          <w:p w:rsidR="00893E89" w:rsidRDefault="00893E89" w:rsidP="00466FCD">
            <w:pPr>
              <w:ind w:left="720"/>
              <w:rPr>
                <w:szCs w:val="24"/>
              </w:rPr>
            </w:pPr>
            <w:r>
              <w:t>V.</w:t>
            </w:r>
          </w:p>
        </w:tc>
        <w:tc>
          <w:tcPr>
            <w:tcW w:w="5040" w:type="dxa"/>
            <w:hideMark/>
          </w:tcPr>
          <w:p w:rsidR="00893E89" w:rsidRDefault="00893E89" w:rsidP="00466FCD">
            <w:pPr>
              <w:ind w:left="720"/>
              <w:rPr>
                <w:szCs w:val="24"/>
              </w:rPr>
            </w:pPr>
            <w:r>
              <w:rPr>
                <w:u w:val="single"/>
              </w:rPr>
              <w:t>Exercise</w:t>
            </w:r>
            <w:r>
              <w:t xml:space="preserve">: </w:t>
            </w:r>
            <w:r>
              <w:rPr>
                <w:i/>
                <w:iCs/>
              </w:rPr>
              <w:t>The Belmont Process</w:t>
            </w:r>
            <w:r>
              <w:t xml:space="preserve"> </w:t>
            </w:r>
          </w:p>
        </w:tc>
        <w:tc>
          <w:tcPr>
            <w:tcW w:w="2160" w:type="dxa"/>
            <w:hideMark/>
          </w:tcPr>
          <w:p w:rsidR="00893E89" w:rsidRDefault="00893E89" w:rsidP="00466FCD">
            <w:pPr>
              <w:ind w:left="720"/>
              <w:rPr>
                <w:szCs w:val="24"/>
              </w:rPr>
            </w:pPr>
            <w:r>
              <w:t>(40 minutes</w:t>
            </w:r>
          </w:p>
        </w:tc>
      </w:tr>
      <w:tr w:rsidR="00893E89" w:rsidTr="00893E89">
        <w:trPr>
          <w:tblCellSpacing w:w="15" w:type="dxa"/>
        </w:trPr>
        <w:tc>
          <w:tcPr>
            <w:tcW w:w="720" w:type="dxa"/>
            <w:hideMark/>
          </w:tcPr>
          <w:p w:rsidR="00893E89" w:rsidRDefault="00893E89" w:rsidP="00466FCD">
            <w:pPr>
              <w:ind w:left="720"/>
              <w:rPr>
                <w:szCs w:val="24"/>
              </w:rPr>
            </w:pPr>
          </w:p>
        </w:tc>
        <w:tc>
          <w:tcPr>
            <w:tcW w:w="5040" w:type="dxa"/>
            <w:hideMark/>
          </w:tcPr>
          <w:p w:rsidR="00893E89" w:rsidRDefault="00893E89" w:rsidP="00466FCD">
            <w:pPr>
              <w:ind w:left="720"/>
              <w:rPr>
                <w:szCs w:val="24"/>
              </w:rPr>
            </w:pPr>
            <w:r>
              <w:rPr>
                <w:b/>
                <w:bCs/>
              </w:rPr>
              <w:t>BREAK</w:t>
            </w:r>
          </w:p>
        </w:tc>
        <w:tc>
          <w:tcPr>
            <w:tcW w:w="2160" w:type="dxa"/>
            <w:hideMark/>
          </w:tcPr>
          <w:p w:rsidR="00893E89" w:rsidRDefault="00893E89" w:rsidP="00466FCD">
            <w:pPr>
              <w:ind w:left="720"/>
              <w:rPr>
                <w:szCs w:val="24"/>
              </w:rPr>
            </w:pPr>
            <w:r>
              <w:t>(20 minutes)</w:t>
            </w:r>
          </w:p>
        </w:tc>
      </w:tr>
    </w:tbl>
    <w:p w:rsidR="00893E89" w:rsidRDefault="00893E89" w:rsidP="00466FCD">
      <w:pPr>
        <w:ind w:left="720"/>
      </w:pPr>
      <w:r>
        <w:br/>
      </w:r>
      <w:r>
        <w:br/>
      </w:r>
      <w:r>
        <w:rPr>
          <w:noProof/>
          <w:color w:val="0000FF"/>
        </w:rPr>
        <w:drawing>
          <wp:inline distT="0" distB="0" distL="0" distR="0">
            <wp:extent cx="3571875" cy="238125"/>
            <wp:effectExtent l="19050" t="0" r="9525" b="0"/>
            <wp:docPr id="40" name="Picture 40" descr="Return to Top">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Return to Top">
                      <a:hlinkClick r:id="rId39"/>
                    </pic:cNvPr>
                    <pic:cNvPicPr>
                      <a:picLocks noChangeAspect="1" noChangeArrowheads="1"/>
                    </pic:cNvPicPr>
                  </pic:nvPicPr>
                  <pic:blipFill>
                    <a:blip r:embed="rId40" cstate="print"/>
                    <a:srcRect/>
                    <a:stretch>
                      <a:fillRect/>
                    </a:stretch>
                  </pic:blipFill>
                  <pic:spPr bwMode="auto">
                    <a:xfrm>
                      <a:off x="0" y="0"/>
                      <a:ext cx="3571875" cy="238125"/>
                    </a:xfrm>
                    <a:prstGeom prst="rect">
                      <a:avLst/>
                    </a:prstGeom>
                    <a:noFill/>
                    <a:ln w="9525">
                      <a:noFill/>
                      <a:miter lim="800000"/>
                      <a:headEnd/>
                      <a:tailEnd/>
                    </a:ln>
                  </pic:spPr>
                </pic:pic>
              </a:graphicData>
            </a:graphic>
          </wp:inline>
        </w:drawing>
      </w:r>
      <w:bookmarkStart w:id="8" w:name="Equi"/>
    </w:p>
    <w:p w:rsidR="00893E89" w:rsidRDefault="00893E89" w:rsidP="00466FCD">
      <w:pPr>
        <w:pStyle w:val="Heading2"/>
        <w:ind w:left="720"/>
      </w:pPr>
      <w:r>
        <w:t>Equipment, Materials, and Supplies</w:t>
      </w:r>
    </w:p>
    <w:bookmarkEnd w:id="8"/>
    <w:p w:rsidR="00893E89" w:rsidRDefault="00893E89" w:rsidP="00466FCD">
      <w:pPr>
        <w:numPr>
          <w:ilvl w:val="0"/>
          <w:numId w:val="41"/>
        </w:numPr>
        <w:spacing w:before="100" w:beforeAutospacing="1" w:after="100" w:afterAutospacing="1"/>
      </w:pPr>
      <w:r>
        <w:t xml:space="preserve">Slide Projector </w:t>
      </w:r>
    </w:p>
    <w:p w:rsidR="00893E89" w:rsidRDefault="00893E89" w:rsidP="00466FCD">
      <w:pPr>
        <w:numPr>
          <w:ilvl w:val="0"/>
          <w:numId w:val="41"/>
        </w:numPr>
        <w:spacing w:before="100" w:beforeAutospacing="1" w:after="100" w:afterAutospacing="1"/>
      </w:pPr>
      <w:r>
        <w:t xml:space="preserve">Screen </w:t>
      </w:r>
    </w:p>
    <w:p w:rsidR="00893E89" w:rsidRDefault="00893E89" w:rsidP="00466FCD">
      <w:pPr>
        <w:numPr>
          <w:ilvl w:val="0"/>
          <w:numId w:val="41"/>
        </w:numPr>
        <w:spacing w:before="100" w:beforeAutospacing="1" w:after="100" w:afterAutospacing="1"/>
      </w:pPr>
      <w:r>
        <w:t xml:space="preserve">Tape Recorder/Player </w:t>
      </w:r>
    </w:p>
    <w:p w:rsidR="00893E89" w:rsidRDefault="00893E89" w:rsidP="00466FCD">
      <w:pPr>
        <w:numPr>
          <w:ilvl w:val="0"/>
          <w:numId w:val="41"/>
        </w:numPr>
        <w:spacing w:before="100" w:beforeAutospacing="1" w:after="100" w:afterAutospacing="1"/>
      </w:pPr>
      <w:r>
        <w:t xml:space="preserve">Public Address System </w:t>
      </w:r>
    </w:p>
    <w:p w:rsidR="00893E89" w:rsidRDefault="00893E89" w:rsidP="00466FCD">
      <w:pPr>
        <w:numPr>
          <w:ilvl w:val="0"/>
          <w:numId w:val="41"/>
        </w:numPr>
        <w:spacing w:before="100" w:beforeAutospacing="1" w:after="100" w:afterAutospacing="1"/>
      </w:pPr>
      <w:r>
        <w:t xml:space="preserve">Team Identification Name Tags </w:t>
      </w:r>
    </w:p>
    <w:p w:rsidR="00893E89" w:rsidRDefault="00893E89" w:rsidP="00466FCD">
      <w:pPr>
        <w:numPr>
          <w:ilvl w:val="0"/>
          <w:numId w:val="41"/>
        </w:numPr>
        <w:spacing w:before="100" w:beforeAutospacing="1" w:after="100" w:afterAutospacing="1"/>
      </w:pPr>
      <w:r>
        <w:t xml:space="preserve">Drum </w:t>
      </w:r>
    </w:p>
    <w:p w:rsidR="00893E89" w:rsidRDefault="00893E89" w:rsidP="00466FCD">
      <w:pPr>
        <w:ind w:left="720"/>
      </w:pPr>
      <w:r>
        <w:br/>
      </w:r>
      <w:r>
        <w:rPr>
          <w:noProof/>
          <w:color w:val="0000FF"/>
        </w:rPr>
        <w:drawing>
          <wp:inline distT="0" distB="0" distL="0" distR="0">
            <wp:extent cx="3571875" cy="238125"/>
            <wp:effectExtent l="19050" t="0" r="9525" b="0"/>
            <wp:docPr id="41" name="Picture 41" descr="Return to Top">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turn to Top">
                      <a:hlinkClick r:id="rId39"/>
                    </pic:cNvPr>
                    <pic:cNvPicPr>
                      <a:picLocks noChangeAspect="1" noChangeArrowheads="1"/>
                    </pic:cNvPicPr>
                  </pic:nvPicPr>
                  <pic:blipFill>
                    <a:blip r:embed="rId40" cstate="print"/>
                    <a:srcRect/>
                    <a:stretch>
                      <a:fillRect/>
                    </a:stretch>
                  </pic:blipFill>
                  <pic:spPr bwMode="auto">
                    <a:xfrm>
                      <a:off x="0" y="0"/>
                      <a:ext cx="3571875" cy="238125"/>
                    </a:xfrm>
                    <a:prstGeom prst="rect">
                      <a:avLst/>
                    </a:prstGeom>
                    <a:noFill/>
                    <a:ln w="9525">
                      <a:noFill/>
                      <a:miter lim="800000"/>
                      <a:headEnd/>
                      <a:tailEnd/>
                    </a:ln>
                  </pic:spPr>
                </pic:pic>
              </a:graphicData>
            </a:graphic>
          </wp:inline>
        </w:drawing>
      </w:r>
      <w:bookmarkStart w:id="9" w:name="Tran"/>
    </w:p>
    <w:p w:rsidR="00893E89" w:rsidRDefault="00893E89" w:rsidP="00466FCD">
      <w:pPr>
        <w:pStyle w:val="Heading2"/>
        <w:ind w:left="720"/>
      </w:pPr>
      <w:r>
        <w:t xml:space="preserve">Transparencies </w:t>
      </w:r>
    </w:p>
    <w:tbl>
      <w:tblPr>
        <w:tblW w:w="0" w:type="auto"/>
        <w:tblCellSpacing w:w="15" w:type="dxa"/>
        <w:tblCellMar>
          <w:top w:w="15" w:type="dxa"/>
          <w:left w:w="15" w:type="dxa"/>
          <w:bottom w:w="15" w:type="dxa"/>
          <w:right w:w="15" w:type="dxa"/>
        </w:tblCellMar>
        <w:tblLook w:val="04A0"/>
      </w:tblPr>
      <w:tblGrid>
        <w:gridCol w:w="1485"/>
        <w:gridCol w:w="5085"/>
      </w:tblGrid>
      <w:tr w:rsidR="00893E89" w:rsidTr="00893E89">
        <w:trPr>
          <w:tblCellSpacing w:w="15" w:type="dxa"/>
        </w:trPr>
        <w:tc>
          <w:tcPr>
            <w:tcW w:w="1440" w:type="dxa"/>
            <w:hideMark/>
          </w:tcPr>
          <w:bookmarkEnd w:id="9"/>
          <w:p w:rsidR="00893E89" w:rsidRDefault="00893E89" w:rsidP="00466FCD">
            <w:pPr>
              <w:ind w:left="720"/>
              <w:rPr>
                <w:szCs w:val="24"/>
              </w:rPr>
            </w:pPr>
            <w:r>
              <w:t>T-1.1:</w:t>
            </w:r>
          </w:p>
        </w:tc>
        <w:tc>
          <w:tcPr>
            <w:tcW w:w="5040" w:type="dxa"/>
            <w:hideMark/>
          </w:tcPr>
          <w:p w:rsidR="00893E89" w:rsidRDefault="00893E89" w:rsidP="00466FCD">
            <w:pPr>
              <w:ind w:left="720"/>
              <w:rPr>
                <w:szCs w:val="24"/>
              </w:rPr>
            </w:pPr>
            <w:r>
              <w:t xml:space="preserve">Module 1 Purpose and Objectives </w:t>
            </w:r>
          </w:p>
        </w:tc>
      </w:tr>
      <w:tr w:rsidR="00893E89" w:rsidTr="00893E89">
        <w:trPr>
          <w:tblCellSpacing w:w="15" w:type="dxa"/>
        </w:trPr>
        <w:tc>
          <w:tcPr>
            <w:tcW w:w="1440" w:type="dxa"/>
            <w:hideMark/>
          </w:tcPr>
          <w:p w:rsidR="00893E89" w:rsidRDefault="00893E89" w:rsidP="00466FCD">
            <w:pPr>
              <w:ind w:left="720"/>
              <w:rPr>
                <w:szCs w:val="24"/>
              </w:rPr>
            </w:pPr>
            <w:r>
              <w:t>T-1.2-1.2b:</w:t>
            </w:r>
          </w:p>
        </w:tc>
        <w:tc>
          <w:tcPr>
            <w:tcW w:w="5040" w:type="dxa"/>
            <w:hideMark/>
          </w:tcPr>
          <w:p w:rsidR="00893E89" w:rsidRDefault="00893E89" w:rsidP="00466FCD">
            <w:pPr>
              <w:ind w:left="720"/>
              <w:rPr>
                <w:szCs w:val="24"/>
              </w:rPr>
            </w:pPr>
            <w:r>
              <w:t xml:space="preserve">Extended Family </w:t>
            </w:r>
          </w:p>
        </w:tc>
      </w:tr>
      <w:tr w:rsidR="00893E89" w:rsidTr="00893E89">
        <w:trPr>
          <w:tblCellSpacing w:w="15" w:type="dxa"/>
        </w:trPr>
        <w:tc>
          <w:tcPr>
            <w:tcW w:w="1440" w:type="dxa"/>
            <w:hideMark/>
          </w:tcPr>
          <w:p w:rsidR="00893E89" w:rsidRDefault="00893E89" w:rsidP="00466FCD">
            <w:pPr>
              <w:ind w:left="720"/>
              <w:rPr>
                <w:szCs w:val="24"/>
              </w:rPr>
            </w:pPr>
            <w:r>
              <w:t>T-1.3a-c:</w:t>
            </w:r>
          </w:p>
        </w:tc>
        <w:tc>
          <w:tcPr>
            <w:tcW w:w="5040" w:type="dxa"/>
            <w:hideMark/>
          </w:tcPr>
          <w:p w:rsidR="00893E89" w:rsidRDefault="00893E89" w:rsidP="00466FCD">
            <w:pPr>
              <w:ind w:left="720"/>
              <w:rPr>
                <w:szCs w:val="24"/>
              </w:rPr>
            </w:pPr>
            <w:r>
              <w:t xml:space="preserve">Story of Seasons </w:t>
            </w:r>
          </w:p>
        </w:tc>
      </w:tr>
      <w:tr w:rsidR="00893E89" w:rsidTr="00893E89">
        <w:trPr>
          <w:tblCellSpacing w:w="15" w:type="dxa"/>
        </w:trPr>
        <w:tc>
          <w:tcPr>
            <w:tcW w:w="1440" w:type="dxa"/>
            <w:hideMark/>
          </w:tcPr>
          <w:p w:rsidR="00893E89" w:rsidRDefault="00893E89" w:rsidP="00466FCD">
            <w:pPr>
              <w:ind w:left="720"/>
              <w:rPr>
                <w:szCs w:val="24"/>
              </w:rPr>
            </w:pPr>
            <w:r>
              <w:t>T-1.4:</w:t>
            </w:r>
          </w:p>
        </w:tc>
        <w:tc>
          <w:tcPr>
            <w:tcW w:w="5040" w:type="dxa"/>
            <w:hideMark/>
          </w:tcPr>
          <w:p w:rsidR="00893E89" w:rsidRDefault="00893E89" w:rsidP="00466FCD">
            <w:pPr>
              <w:ind w:left="720"/>
              <w:rPr>
                <w:szCs w:val="24"/>
              </w:rPr>
            </w:pPr>
            <w:r>
              <w:t>Community Healing</w:t>
            </w:r>
          </w:p>
        </w:tc>
      </w:tr>
      <w:tr w:rsidR="00893E89" w:rsidTr="00893E89">
        <w:trPr>
          <w:tblCellSpacing w:w="15" w:type="dxa"/>
        </w:trPr>
        <w:tc>
          <w:tcPr>
            <w:tcW w:w="1440" w:type="dxa"/>
            <w:hideMark/>
          </w:tcPr>
          <w:p w:rsidR="00893E89" w:rsidRDefault="00893E89" w:rsidP="00466FCD">
            <w:pPr>
              <w:ind w:left="720"/>
              <w:rPr>
                <w:szCs w:val="24"/>
              </w:rPr>
            </w:pPr>
            <w:r>
              <w:t>T-1.5:</w:t>
            </w:r>
          </w:p>
        </w:tc>
        <w:tc>
          <w:tcPr>
            <w:tcW w:w="5040" w:type="dxa"/>
            <w:hideMark/>
          </w:tcPr>
          <w:p w:rsidR="00893E89" w:rsidRDefault="00893E89" w:rsidP="00466FCD">
            <w:pPr>
              <w:ind w:left="720"/>
              <w:rPr>
                <w:szCs w:val="24"/>
              </w:rPr>
            </w:pPr>
            <w:r>
              <w:t xml:space="preserve">Everyone Is of Value </w:t>
            </w:r>
          </w:p>
        </w:tc>
      </w:tr>
      <w:tr w:rsidR="00893E89" w:rsidTr="00893E89">
        <w:trPr>
          <w:tblCellSpacing w:w="15" w:type="dxa"/>
        </w:trPr>
        <w:tc>
          <w:tcPr>
            <w:tcW w:w="1440" w:type="dxa"/>
            <w:hideMark/>
          </w:tcPr>
          <w:p w:rsidR="00893E89" w:rsidRDefault="00893E89" w:rsidP="00466FCD">
            <w:pPr>
              <w:ind w:left="720"/>
              <w:rPr>
                <w:szCs w:val="24"/>
              </w:rPr>
            </w:pPr>
            <w:r>
              <w:t>T-1.6:</w:t>
            </w:r>
          </w:p>
        </w:tc>
        <w:tc>
          <w:tcPr>
            <w:tcW w:w="5040" w:type="dxa"/>
            <w:hideMark/>
          </w:tcPr>
          <w:p w:rsidR="00893E89" w:rsidRDefault="00893E89" w:rsidP="00466FCD">
            <w:pPr>
              <w:ind w:left="720"/>
              <w:rPr>
                <w:szCs w:val="24"/>
              </w:rPr>
            </w:pPr>
            <w:r>
              <w:t xml:space="preserve">Effective Prevention Must Include - Grassroots Community </w:t>
            </w:r>
          </w:p>
        </w:tc>
      </w:tr>
      <w:tr w:rsidR="00893E89" w:rsidTr="00893E89">
        <w:trPr>
          <w:tblCellSpacing w:w="15" w:type="dxa"/>
        </w:trPr>
        <w:tc>
          <w:tcPr>
            <w:tcW w:w="1440" w:type="dxa"/>
            <w:hideMark/>
          </w:tcPr>
          <w:p w:rsidR="00893E89" w:rsidRDefault="00893E89" w:rsidP="00466FCD">
            <w:pPr>
              <w:ind w:left="720"/>
              <w:rPr>
                <w:szCs w:val="24"/>
              </w:rPr>
            </w:pPr>
            <w:r>
              <w:t>T-1.7:</w:t>
            </w:r>
          </w:p>
        </w:tc>
        <w:tc>
          <w:tcPr>
            <w:tcW w:w="5040" w:type="dxa"/>
            <w:hideMark/>
          </w:tcPr>
          <w:p w:rsidR="00893E89" w:rsidRDefault="00893E89" w:rsidP="00466FCD">
            <w:pPr>
              <w:ind w:left="720"/>
              <w:rPr>
                <w:szCs w:val="24"/>
              </w:rPr>
            </w:pPr>
            <w:r>
              <w:t xml:space="preserve">What did you see? Hear? Feel? </w:t>
            </w:r>
          </w:p>
        </w:tc>
      </w:tr>
    </w:tbl>
    <w:p w:rsidR="00893E89" w:rsidRDefault="00893E89" w:rsidP="00466FCD">
      <w:pPr>
        <w:ind w:left="720"/>
      </w:pPr>
      <w:r>
        <w:br/>
      </w:r>
      <w:r>
        <w:br/>
      </w:r>
      <w:r>
        <w:rPr>
          <w:noProof/>
          <w:color w:val="0000FF"/>
        </w:rPr>
        <w:drawing>
          <wp:inline distT="0" distB="0" distL="0" distR="0">
            <wp:extent cx="3571875" cy="238125"/>
            <wp:effectExtent l="19050" t="0" r="9525" b="0"/>
            <wp:docPr id="42" name="Picture 42" descr="Return to Top">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eturn to Top">
                      <a:hlinkClick r:id="rId39"/>
                    </pic:cNvPr>
                    <pic:cNvPicPr>
                      <a:picLocks noChangeAspect="1" noChangeArrowheads="1"/>
                    </pic:cNvPicPr>
                  </pic:nvPicPr>
                  <pic:blipFill>
                    <a:blip r:embed="rId40" cstate="print"/>
                    <a:srcRect/>
                    <a:stretch>
                      <a:fillRect/>
                    </a:stretch>
                  </pic:blipFill>
                  <pic:spPr bwMode="auto">
                    <a:xfrm>
                      <a:off x="0" y="0"/>
                      <a:ext cx="3571875" cy="238125"/>
                    </a:xfrm>
                    <a:prstGeom prst="rect">
                      <a:avLst/>
                    </a:prstGeom>
                    <a:noFill/>
                    <a:ln w="9525">
                      <a:noFill/>
                      <a:miter lim="800000"/>
                      <a:headEnd/>
                      <a:tailEnd/>
                    </a:ln>
                  </pic:spPr>
                </pic:pic>
              </a:graphicData>
            </a:graphic>
          </wp:inline>
        </w:drawing>
      </w:r>
      <w:bookmarkStart w:id="10" w:name="Hand"/>
    </w:p>
    <w:p w:rsidR="00893E89" w:rsidRDefault="00893E89" w:rsidP="00466FCD">
      <w:pPr>
        <w:pStyle w:val="Heading2"/>
        <w:ind w:left="720"/>
      </w:pPr>
      <w:r>
        <w:t xml:space="preserve">Handouts </w:t>
      </w:r>
    </w:p>
    <w:tbl>
      <w:tblPr>
        <w:tblW w:w="0" w:type="auto"/>
        <w:tblCellSpacing w:w="15" w:type="dxa"/>
        <w:tblCellMar>
          <w:top w:w="15" w:type="dxa"/>
          <w:left w:w="15" w:type="dxa"/>
          <w:bottom w:w="15" w:type="dxa"/>
          <w:right w:w="15" w:type="dxa"/>
        </w:tblCellMar>
        <w:tblLook w:val="04A0"/>
      </w:tblPr>
      <w:tblGrid>
        <w:gridCol w:w="1485"/>
        <w:gridCol w:w="5085"/>
      </w:tblGrid>
      <w:tr w:rsidR="00893E89" w:rsidTr="00893E89">
        <w:trPr>
          <w:tblCellSpacing w:w="15" w:type="dxa"/>
        </w:trPr>
        <w:tc>
          <w:tcPr>
            <w:tcW w:w="1440" w:type="dxa"/>
            <w:hideMark/>
          </w:tcPr>
          <w:bookmarkEnd w:id="10"/>
          <w:p w:rsidR="00893E89" w:rsidRDefault="00893E89" w:rsidP="00466FCD">
            <w:pPr>
              <w:ind w:left="720"/>
              <w:rPr>
                <w:szCs w:val="24"/>
              </w:rPr>
            </w:pPr>
            <w:r>
              <w:t>HO-1.1:</w:t>
            </w:r>
          </w:p>
        </w:tc>
        <w:tc>
          <w:tcPr>
            <w:tcW w:w="5040" w:type="dxa"/>
            <w:hideMark/>
          </w:tcPr>
          <w:p w:rsidR="00893E89" w:rsidRDefault="00893E89" w:rsidP="00466FCD">
            <w:pPr>
              <w:ind w:left="720"/>
              <w:rPr>
                <w:szCs w:val="24"/>
              </w:rPr>
            </w:pPr>
            <w:r>
              <w:t>Creation Story</w:t>
            </w:r>
          </w:p>
        </w:tc>
      </w:tr>
      <w:tr w:rsidR="00893E89" w:rsidTr="00893E89">
        <w:trPr>
          <w:tblCellSpacing w:w="15" w:type="dxa"/>
        </w:trPr>
        <w:tc>
          <w:tcPr>
            <w:tcW w:w="1440" w:type="dxa"/>
            <w:hideMark/>
          </w:tcPr>
          <w:p w:rsidR="00893E89" w:rsidRDefault="00893E89" w:rsidP="00466FCD">
            <w:pPr>
              <w:ind w:left="720"/>
              <w:rPr>
                <w:szCs w:val="24"/>
              </w:rPr>
            </w:pPr>
            <w:r>
              <w:t>HO-1.2:</w:t>
            </w:r>
          </w:p>
        </w:tc>
        <w:tc>
          <w:tcPr>
            <w:tcW w:w="5040" w:type="dxa"/>
            <w:hideMark/>
          </w:tcPr>
          <w:p w:rsidR="00893E89" w:rsidRDefault="00893E89" w:rsidP="00466FCD">
            <w:pPr>
              <w:ind w:left="720"/>
              <w:rPr>
                <w:szCs w:val="24"/>
              </w:rPr>
            </w:pPr>
            <w:r>
              <w:t>Story of Seasons</w:t>
            </w:r>
          </w:p>
        </w:tc>
      </w:tr>
      <w:tr w:rsidR="00893E89" w:rsidTr="00893E89">
        <w:trPr>
          <w:tblCellSpacing w:w="15" w:type="dxa"/>
        </w:trPr>
        <w:tc>
          <w:tcPr>
            <w:tcW w:w="1440" w:type="dxa"/>
            <w:hideMark/>
          </w:tcPr>
          <w:p w:rsidR="00893E89" w:rsidRDefault="00893E89" w:rsidP="00466FCD">
            <w:pPr>
              <w:ind w:left="720"/>
              <w:rPr>
                <w:szCs w:val="24"/>
              </w:rPr>
            </w:pPr>
            <w:r>
              <w:t>HO-1.3:</w:t>
            </w:r>
          </w:p>
        </w:tc>
        <w:tc>
          <w:tcPr>
            <w:tcW w:w="5040" w:type="dxa"/>
            <w:hideMark/>
          </w:tcPr>
          <w:p w:rsidR="00893E89" w:rsidRDefault="00893E89" w:rsidP="00466FCD">
            <w:pPr>
              <w:ind w:left="720"/>
              <w:rPr>
                <w:szCs w:val="24"/>
              </w:rPr>
            </w:pPr>
            <w:r>
              <w:t xml:space="preserve">Spirit Houses (Description) </w:t>
            </w:r>
          </w:p>
        </w:tc>
      </w:tr>
      <w:tr w:rsidR="00893E89" w:rsidTr="00893E89">
        <w:trPr>
          <w:tblCellSpacing w:w="15" w:type="dxa"/>
        </w:trPr>
        <w:tc>
          <w:tcPr>
            <w:tcW w:w="1440" w:type="dxa"/>
            <w:hideMark/>
          </w:tcPr>
          <w:p w:rsidR="00893E89" w:rsidRDefault="00893E89" w:rsidP="00466FCD">
            <w:pPr>
              <w:ind w:left="720"/>
              <w:rPr>
                <w:szCs w:val="24"/>
              </w:rPr>
            </w:pPr>
            <w:r>
              <w:t>HO-1.4:</w:t>
            </w:r>
          </w:p>
        </w:tc>
        <w:tc>
          <w:tcPr>
            <w:tcW w:w="5040" w:type="dxa"/>
            <w:hideMark/>
          </w:tcPr>
          <w:p w:rsidR="00893E89" w:rsidRDefault="00893E89" w:rsidP="00466FCD">
            <w:pPr>
              <w:ind w:left="720"/>
              <w:rPr>
                <w:szCs w:val="24"/>
              </w:rPr>
            </w:pPr>
            <w:r>
              <w:t>Gallery of Stars</w:t>
            </w:r>
          </w:p>
        </w:tc>
      </w:tr>
    </w:tbl>
    <w:p w:rsidR="00893E89" w:rsidRDefault="00893E89" w:rsidP="00466FCD">
      <w:pPr>
        <w:ind w:left="720"/>
      </w:pPr>
      <w:r>
        <w:br/>
      </w:r>
      <w:r>
        <w:br/>
      </w:r>
      <w:r>
        <w:rPr>
          <w:noProof/>
          <w:color w:val="0000FF"/>
        </w:rPr>
        <w:drawing>
          <wp:inline distT="0" distB="0" distL="0" distR="0">
            <wp:extent cx="3571875" cy="238125"/>
            <wp:effectExtent l="19050" t="0" r="9525" b="0"/>
            <wp:docPr id="43" name="Picture 43" descr="Return to Top">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Return to Top">
                      <a:hlinkClick r:id="rId39"/>
                    </pic:cNvPr>
                    <pic:cNvPicPr>
                      <a:picLocks noChangeAspect="1" noChangeArrowheads="1"/>
                    </pic:cNvPicPr>
                  </pic:nvPicPr>
                  <pic:blipFill>
                    <a:blip r:embed="rId40" cstate="print"/>
                    <a:srcRect/>
                    <a:stretch>
                      <a:fillRect/>
                    </a:stretch>
                  </pic:blipFill>
                  <pic:spPr bwMode="auto">
                    <a:xfrm>
                      <a:off x="0" y="0"/>
                      <a:ext cx="3571875" cy="238125"/>
                    </a:xfrm>
                    <a:prstGeom prst="rect">
                      <a:avLst/>
                    </a:prstGeom>
                    <a:noFill/>
                    <a:ln w="9525">
                      <a:noFill/>
                      <a:miter lim="800000"/>
                      <a:headEnd/>
                      <a:tailEnd/>
                    </a:ln>
                  </pic:spPr>
                </pic:pic>
              </a:graphicData>
            </a:graphic>
          </wp:inline>
        </w:drawing>
      </w:r>
      <w:bookmarkStart w:id="11" w:name="Prep"/>
    </w:p>
    <w:p w:rsidR="00893E89" w:rsidRDefault="00893E89" w:rsidP="00466FCD">
      <w:pPr>
        <w:pStyle w:val="Heading2"/>
        <w:ind w:left="720"/>
      </w:pPr>
      <w:r>
        <w:t xml:space="preserve">Prepared Newsprint </w:t>
      </w:r>
    </w:p>
    <w:tbl>
      <w:tblPr>
        <w:tblW w:w="0" w:type="auto"/>
        <w:tblCellSpacing w:w="15" w:type="dxa"/>
        <w:tblCellMar>
          <w:top w:w="15" w:type="dxa"/>
          <w:left w:w="15" w:type="dxa"/>
          <w:bottom w:w="15" w:type="dxa"/>
          <w:right w:w="15" w:type="dxa"/>
        </w:tblCellMar>
        <w:tblLook w:val="04A0"/>
      </w:tblPr>
      <w:tblGrid>
        <w:gridCol w:w="1485"/>
        <w:gridCol w:w="5085"/>
      </w:tblGrid>
      <w:tr w:rsidR="00893E89" w:rsidTr="00893E89">
        <w:trPr>
          <w:tblCellSpacing w:w="15" w:type="dxa"/>
        </w:trPr>
        <w:tc>
          <w:tcPr>
            <w:tcW w:w="1440" w:type="dxa"/>
            <w:hideMark/>
          </w:tcPr>
          <w:bookmarkEnd w:id="11"/>
          <w:p w:rsidR="00893E89" w:rsidRDefault="00893E89" w:rsidP="00466FCD">
            <w:pPr>
              <w:ind w:left="720"/>
              <w:rPr>
                <w:szCs w:val="24"/>
              </w:rPr>
            </w:pPr>
            <w:r>
              <w:t>PN-1.1:</w:t>
            </w:r>
          </w:p>
        </w:tc>
        <w:tc>
          <w:tcPr>
            <w:tcW w:w="5040" w:type="dxa"/>
            <w:hideMark/>
          </w:tcPr>
          <w:p w:rsidR="00893E89" w:rsidRDefault="00893E89" w:rsidP="00466FCD">
            <w:pPr>
              <w:ind w:left="720"/>
              <w:rPr>
                <w:szCs w:val="24"/>
              </w:rPr>
            </w:pPr>
            <w:r>
              <w:t xml:space="preserve">What did you see? Hear? Feel? </w:t>
            </w:r>
          </w:p>
        </w:tc>
      </w:tr>
    </w:tbl>
    <w:p w:rsidR="00893E89" w:rsidRDefault="00893E89" w:rsidP="00466FCD">
      <w:pPr>
        <w:ind w:left="720"/>
      </w:pPr>
      <w:r>
        <w:br/>
      </w:r>
      <w:r>
        <w:br/>
      </w:r>
      <w:r>
        <w:rPr>
          <w:noProof/>
          <w:color w:val="0000FF"/>
        </w:rPr>
        <w:drawing>
          <wp:inline distT="0" distB="0" distL="0" distR="0">
            <wp:extent cx="3571875" cy="238125"/>
            <wp:effectExtent l="19050" t="0" r="9525" b="0"/>
            <wp:docPr id="44" name="Picture 44" descr="Return to Top">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eturn to Top">
                      <a:hlinkClick r:id="rId39"/>
                    </pic:cNvPr>
                    <pic:cNvPicPr>
                      <a:picLocks noChangeAspect="1" noChangeArrowheads="1"/>
                    </pic:cNvPicPr>
                  </pic:nvPicPr>
                  <pic:blipFill>
                    <a:blip r:embed="rId40" cstate="print"/>
                    <a:srcRect/>
                    <a:stretch>
                      <a:fillRect/>
                    </a:stretch>
                  </pic:blipFill>
                  <pic:spPr bwMode="auto">
                    <a:xfrm>
                      <a:off x="0" y="0"/>
                      <a:ext cx="3571875" cy="238125"/>
                    </a:xfrm>
                    <a:prstGeom prst="rect">
                      <a:avLst/>
                    </a:prstGeom>
                    <a:noFill/>
                    <a:ln w="9525">
                      <a:noFill/>
                      <a:miter lim="800000"/>
                      <a:headEnd/>
                      <a:tailEnd/>
                    </a:ln>
                  </pic:spPr>
                </pic:pic>
              </a:graphicData>
            </a:graphic>
          </wp:inline>
        </w:drawing>
      </w:r>
      <w:bookmarkStart w:id="12" w:name="Publ"/>
    </w:p>
    <w:p w:rsidR="00893E89" w:rsidRDefault="00893E89" w:rsidP="00466FCD">
      <w:pPr>
        <w:pStyle w:val="Heading2"/>
        <w:ind w:left="720"/>
      </w:pPr>
      <w:r>
        <w:t xml:space="preserve">Publications and Optional Trainer Resources </w:t>
      </w:r>
    </w:p>
    <w:tbl>
      <w:tblPr>
        <w:tblW w:w="0" w:type="auto"/>
        <w:tblCellSpacing w:w="15" w:type="dxa"/>
        <w:tblCellMar>
          <w:top w:w="15" w:type="dxa"/>
          <w:left w:w="15" w:type="dxa"/>
          <w:bottom w:w="15" w:type="dxa"/>
          <w:right w:w="15" w:type="dxa"/>
        </w:tblCellMar>
        <w:tblLook w:val="04A0"/>
      </w:tblPr>
      <w:tblGrid>
        <w:gridCol w:w="1485"/>
        <w:gridCol w:w="5085"/>
      </w:tblGrid>
      <w:tr w:rsidR="00893E89" w:rsidTr="00893E89">
        <w:trPr>
          <w:tblCellSpacing w:w="15" w:type="dxa"/>
        </w:trPr>
        <w:tc>
          <w:tcPr>
            <w:tcW w:w="1440" w:type="dxa"/>
            <w:hideMark/>
          </w:tcPr>
          <w:bookmarkEnd w:id="12"/>
          <w:p w:rsidR="00893E89" w:rsidRDefault="00893E89" w:rsidP="00466FCD">
            <w:pPr>
              <w:ind w:left="720"/>
              <w:rPr>
                <w:szCs w:val="24"/>
              </w:rPr>
            </w:pPr>
            <w:r>
              <w:t>TR-1.1:</w:t>
            </w:r>
          </w:p>
        </w:tc>
        <w:tc>
          <w:tcPr>
            <w:tcW w:w="5040" w:type="dxa"/>
            <w:hideMark/>
          </w:tcPr>
          <w:p w:rsidR="00893E89" w:rsidRDefault="00893E89" w:rsidP="00466FCD">
            <w:pPr>
              <w:ind w:left="720"/>
              <w:rPr>
                <w:szCs w:val="24"/>
              </w:rPr>
            </w:pPr>
            <w:r>
              <w:t xml:space="preserve">"Creation Story" </w:t>
            </w:r>
          </w:p>
        </w:tc>
      </w:tr>
      <w:tr w:rsidR="00893E89" w:rsidTr="00893E89">
        <w:trPr>
          <w:tblCellSpacing w:w="15" w:type="dxa"/>
        </w:trPr>
        <w:tc>
          <w:tcPr>
            <w:tcW w:w="1440" w:type="dxa"/>
            <w:hideMark/>
          </w:tcPr>
          <w:p w:rsidR="00893E89" w:rsidRDefault="00893E89" w:rsidP="00466FCD">
            <w:pPr>
              <w:ind w:left="720"/>
              <w:rPr>
                <w:szCs w:val="24"/>
              </w:rPr>
            </w:pPr>
            <w:r>
              <w:t>TR-1.2:</w:t>
            </w:r>
          </w:p>
        </w:tc>
        <w:tc>
          <w:tcPr>
            <w:tcW w:w="5040" w:type="dxa"/>
            <w:hideMark/>
          </w:tcPr>
          <w:p w:rsidR="00893E89" w:rsidRDefault="00893E89" w:rsidP="00466FCD">
            <w:pPr>
              <w:ind w:left="720"/>
              <w:rPr>
                <w:szCs w:val="24"/>
              </w:rPr>
            </w:pPr>
            <w:r>
              <w:t xml:space="preserve">"Story of the Seasons" </w:t>
            </w:r>
          </w:p>
        </w:tc>
      </w:tr>
      <w:tr w:rsidR="00893E89" w:rsidTr="00893E89">
        <w:trPr>
          <w:tblCellSpacing w:w="15" w:type="dxa"/>
        </w:trPr>
        <w:tc>
          <w:tcPr>
            <w:tcW w:w="1440" w:type="dxa"/>
            <w:hideMark/>
          </w:tcPr>
          <w:p w:rsidR="00893E89" w:rsidRDefault="00893E89" w:rsidP="00466FCD">
            <w:pPr>
              <w:ind w:left="720"/>
              <w:rPr>
                <w:szCs w:val="24"/>
              </w:rPr>
            </w:pPr>
            <w:r>
              <w:t>TR-1.2a:</w:t>
            </w:r>
          </w:p>
        </w:tc>
        <w:tc>
          <w:tcPr>
            <w:tcW w:w="5040" w:type="dxa"/>
            <w:hideMark/>
          </w:tcPr>
          <w:p w:rsidR="00893E89" w:rsidRDefault="00893E89" w:rsidP="00466FCD">
            <w:pPr>
              <w:ind w:left="720"/>
              <w:rPr>
                <w:szCs w:val="24"/>
              </w:rPr>
            </w:pPr>
            <w:r>
              <w:t xml:space="preserve">Optional Story - "Why Animals Don't Drink" </w:t>
            </w:r>
          </w:p>
        </w:tc>
      </w:tr>
      <w:tr w:rsidR="00893E89" w:rsidTr="00893E89">
        <w:trPr>
          <w:tblCellSpacing w:w="15" w:type="dxa"/>
        </w:trPr>
        <w:tc>
          <w:tcPr>
            <w:tcW w:w="1440" w:type="dxa"/>
            <w:hideMark/>
          </w:tcPr>
          <w:p w:rsidR="00893E89" w:rsidRDefault="00893E89" w:rsidP="00466FCD">
            <w:pPr>
              <w:ind w:left="720"/>
              <w:rPr>
                <w:szCs w:val="24"/>
              </w:rPr>
            </w:pPr>
            <w:r>
              <w:t>TR-1.3:</w:t>
            </w:r>
          </w:p>
        </w:tc>
        <w:tc>
          <w:tcPr>
            <w:tcW w:w="5040" w:type="dxa"/>
            <w:hideMark/>
          </w:tcPr>
          <w:p w:rsidR="00893E89" w:rsidRDefault="00893E89" w:rsidP="00466FCD">
            <w:pPr>
              <w:ind w:left="720"/>
              <w:rPr>
                <w:szCs w:val="24"/>
              </w:rPr>
            </w:pPr>
            <w:r>
              <w:t xml:space="preserve">Spirit Houses (description) </w:t>
            </w:r>
          </w:p>
        </w:tc>
      </w:tr>
      <w:tr w:rsidR="00893E89" w:rsidTr="00893E89">
        <w:trPr>
          <w:tblCellSpacing w:w="15" w:type="dxa"/>
        </w:trPr>
        <w:tc>
          <w:tcPr>
            <w:tcW w:w="1440" w:type="dxa"/>
            <w:hideMark/>
          </w:tcPr>
          <w:p w:rsidR="00893E89" w:rsidRDefault="00893E89" w:rsidP="00466FCD">
            <w:pPr>
              <w:ind w:left="720"/>
              <w:rPr>
                <w:szCs w:val="24"/>
              </w:rPr>
            </w:pPr>
            <w:r>
              <w:t>TR-1.4:</w:t>
            </w:r>
          </w:p>
        </w:tc>
        <w:tc>
          <w:tcPr>
            <w:tcW w:w="5040" w:type="dxa"/>
            <w:hideMark/>
          </w:tcPr>
          <w:p w:rsidR="00893E89" w:rsidRDefault="00893E89" w:rsidP="00466FCD">
            <w:pPr>
              <w:ind w:left="720"/>
              <w:rPr>
                <w:szCs w:val="24"/>
              </w:rPr>
            </w:pPr>
            <w:r>
              <w:t>Gallery of Stars</w:t>
            </w:r>
          </w:p>
        </w:tc>
      </w:tr>
    </w:tbl>
    <w:p w:rsidR="00893E89" w:rsidRDefault="00893E89" w:rsidP="00466FCD">
      <w:pPr>
        <w:ind w:left="720"/>
      </w:pPr>
      <w:r>
        <w:br/>
      </w:r>
      <w:r>
        <w:br/>
      </w:r>
      <w:r>
        <w:rPr>
          <w:noProof/>
          <w:color w:val="0000FF"/>
        </w:rPr>
        <w:drawing>
          <wp:inline distT="0" distB="0" distL="0" distR="0">
            <wp:extent cx="3571875" cy="238125"/>
            <wp:effectExtent l="19050" t="0" r="9525" b="0"/>
            <wp:docPr id="45" name="Picture 45" descr="Return to Top">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Return to Top">
                      <a:hlinkClick r:id="rId39"/>
                    </pic:cNvPr>
                    <pic:cNvPicPr>
                      <a:picLocks noChangeAspect="1" noChangeArrowheads="1"/>
                    </pic:cNvPicPr>
                  </pic:nvPicPr>
                  <pic:blipFill>
                    <a:blip r:embed="rId40" cstate="print"/>
                    <a:srcRect/>
                    <a:stretch>
                      <a:fillRect/>
                    </a:stretch>
                  </pic:blipFill>
                  <pic:spPr bwMode="auto">
                    <a:xfrm>
                      <a:off x="0" y="0"/>
                      <a:ext cx="3571875" cy="238125"/>
                    </a:xfrm>
                    <a:prstGeom prst="rect">
                      <a:avLst/>
                    </a:prstGeom>
                    <a:noFill/>
                    <a:ln w="9525">
                      <a:noFill/>
                      <a:miter lim="800000"/>
                      <a:headEnd/>
                      <a:tailEnd/>
                    </a:ln>
                  </pic:spPr>
                </pic:pic>
              </a:graphicData>
            </a:graphic>
          </wp:inline>
        </w:drawing>
      </w:r>
      <w:bookmarkStart w:id="13" w:name="Mate"/>
    </w:p>
    <w:p w:rsidR="00893E89" w:rsidRDefault="00893E89" w:rsidP="00466FCD">
      <w:pPr>
        <w:pStyle w:val="Heading2"/>
        <w:ind w:left="720"/>
      </w:pPr>
      <w:r>
        <w:t>Materials and Aids</w:t>
      </w:r>
    </w:p>
    <w:bookmarkEnd w:id="13"/>
    <w:p w:rsidR="00893E89" w:rsidRDefault="00893E89" w:rsidP="00466FCD">
      <w:pPr>
        <w:numPr>
          <w:ilvl w:val="0"/>
          <w:numId w:val="42"/>
        </w:numPr>
        <w:spacing w:before="100" w:beforeAutospacing="1" w:after="240"/>
      </w:pPr>
      <w:r>
        <w:t>Organizing Reference Sheets/ Transparencies</w:t>
      </w:r>
    </w:p>
    <w:p w:rsidR="00893E89" w:rsidRDefault="00893E89" w:rsidP="00466FCD">
      <w:pPr>
        <w:numPr>
          <w:ilvl w:val="1"/>
          <w:numId w:val="42"/>
        </w:numPr>
        <w:spacing w:before="100" w:beforeAutospacing="1" w:after="100" w:afterAutospacing="1"/>
        <w:ind w:left="720"/>
      </w:pPr>
      <w:r>
        <w:t xml:space="preserve">Overheads of GONA Philosophical Overview and Values </w:t>
      </w:r>
    </w:p>
    <w:p w:rsidR="00893E89" w:rsidRDefault="00893E89" w:rsidP="00466FCD">
      <w:pPr>
        <w:spacing w:beforeAutospacing="1" w:afterAutospacing="1"/>
        <w:ind w:left="720"/>
      </w:pPr>
    </w:p>
    <w:p w:rsidR="00893E89" w:rsidRDefault="00893E89" w:rsidP="00466FCD">
      <w:pPr>
        <w:numPr>
          <w:ilvl w:val="0"/>
          <w:numId w:val="42"/>
        </w:numPr>
        <w:spacing w:before="100" w:beforeAutospacing="1" w:after="240"/>
      </w:pPr>
      <w:r>
        <w:t>Trainer Supplies</w:t>
      </w:r>
    </w:p>
    <w:p w:rsidR="00893E89" w:rsidRDefault="00893E89" w:rsidP="00466FCD">
      <w:pPr>
        <w:numPr>
          <w:ilvl w:val="1"/>
          <w:numId w:val="42"/>
        </w:numPr>
        <w:spacing w:before="100" w:beforeAutospacing="1" w:after="100" w:afterAutospacing="1"/>
        <w:ind w:left="720"/>
      </w:pPr>
      <w:r>
        <w:t>Newsprint, markers, overheads, transparencies</w:t>
      </w:r>
    </w:p>
    <w:p w:rsidR="00893E89" w:rsidRDefault="00893E89" w:rsidP="00466FCD">
      <w:pPr>
        <w:ind w:left="720"/>
      </w:pPr>
      <w:r>
        <w:rPr>
          <w:noProof/>
          <w:color w:val="0000FF"/>
        </w:rPr>
        <w:drawing>
          <wp:inline distT="0" distB="0" distL="0" distR="0">
            <wp:extent cx="3571875" cy="238125"/>
            <wp:effectExtent l="19050" t="0" r="9525" b="0"/>
            <wp:docPr id="46" name="Picture 46" descr="Return to Top">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Return to Top">
                      <a:hlinkClick r:id="rId39"/>
                    </pic:cNvPr>
                    <pic:cNvPicPr>
                      <a:picLocks noChangeAspect="1" noChangeArrowheads="1"/>
                    </pic:cNvPicPr>
                  </pic:nvPicPr>
                  <pic:blipFill>
                    <a:blip r:embed="rId40" cstate="print"/>
                    <a:srcRect/>
                    <a:stretch>
                      <a:fillRect/>
                    </a:stretch>
                  </pic:blipFill>
                  <pic:spPr bwMode="auto">
                    <a:xfrm>
                      <a:off x="0" y="0"/>
                      <a:ext cx="3571875" cy="238125"/>
                    </a:xfrm>
                    <a:prstGeom prst="rect">
                      <a:avLst/>
                    </a:prstGeom>
                    <a:noFill/>
                    <a:ln w="9525">
                      <a:noFill/>
                      <a:miter lim="800000"/>
                      <a:headEnd/>
                      <a:tailEnd/>
                    </a:ln>
                  </pic:spPr>
                </pic:pic>
              </a:graphicData>
            </a:graphic>
          </wp:inline>
        </w:drawing>
      </w:r>
      <w:bookmarkStart w:id="14" w:name="Room"/>
    </w:p>
    <w:p w:rsidR="00893E89" w:rsidRDefault="00893E89" w:rsidP="00466FCD">
      <w:pPr>
        <w:pStyle w:val="Heading2"/>
        <w:ind w:left="720"/>
      </w:pPr>
      <w:r>
        <w:t>Room Requirements</w:t>
      </w:r>
    </w:p>
    <w:bookmarkEnd w:id="14"/>
    <w:p w:rsidR="00893E89" w:rsidRDefault="00893E89" w:rsidP="00466FCD">
      <w:pPr>
        <w:ind w:left="720"/>
      </w:pPr>
      <w:r>
        <w:t xml:space="preserve">The best seating arrangement is a large circle with the facilitators in the middle front. However, if space does not permit, then theater style seating is appropriate. </w:t>
      </w:r>
      <w:r>
        <w:br/>
      </w:r>
      <w:r>
        <w:br/>
      </w:r>
      <w:r>
        <w:rPr>
          <w:noProof/>
          <w:color w:val="0000FF"/>
        </w:rPr>
        <w:drawing>
          <wp:inline distT="0" distB="0" distL="0" distR="0">
            <wp:extent cx="3571875" cy="238125"/>
            <wp:effectExtent l="19050" t="0" r="9525" b="0"/>
            <wp:docPr id="47" name="Picture 47" descr="Return to Top">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Return to Top">
                      <a:hlinkClick r:id="rId39"/>
                    </pic:cNvPr>
                    <pic:cNvPicPr>
                      <a:picLocks noChangeAspect="1" noChangeArrowheads="1"/>
                    </pic:cNvPicPr>
                  </pic:nvPicPr>
                  <pic:blipFill>
                    <a:blip r:embed="rId40" cstate="print"/>
                    <a:srcRect/>
                    <a:stretch>
                      <a:fillRect/>
                    </a:stretch>
                  </pic:blipFill>
                  <pic:spPr bwMode="auto">
                    <a:xfrm>
                      <a:off x="0" y="0"/>
                      <a:ext cx="3571875" cy="238125"/>
                    </a:xfrm>
                    <a:prstGeom prst="rect">
                      <a:avLst/>
                    </a:prstGeom>
                    <a:noFill/>
                    <a:ln w="9525">
                      <a:noFill/>
                      <a:miter lim="800000"/>
                      <a:headEnd/>
                      <a:tailEnd/>
                    </a:ln>
                  </pic:spPr>
                </pic:pic>
              </a:graphicData>
            </a:graphic>
          </wp:inline>
        </w:drawing>
      </w:r>
      <w:bookmarkStart w:id="15" w:name="Pred"/>
    </w:p>
    <w:p w:rsidR="00893E89" w:rsidRDefault="00893E89" w:rsidP="00466FCD">
      <w:pPr>
        <w:pStyle w:val="Heading2"/>
        <w:ind w:left="720"/>
      </w:pPr>
      <w:proofErr w:type="spellStart"/>
      <w:r>
        <w:t>Predelivery</w:t>
      </w:r>
      <w:proofErr w:type="spellEnd"/>
      <w:r>
        <w:t xml:space="preserve"> Preparation</w:t>
      </w:r>
    </w:p>
    <w:bookmarkEnd w:id="15"/>
    <w:p w:rsidR="00893E89" w:rsidRDefault="00893E89" w:rsidP="00466FCD">
      <w:pPr>
        <w:numPr>
          <w:ilvl w:val="0"/>
          <w:numId w:val="43"/>
        </w:numPr>
        <w:spacing w:before="100" w:beforeAutospacing="1" w:after="100" w:afterAutospacing="1"/>
      </w:pPr>
      <w:r>
        <w:t xml:space="preserve">Contact ethnic representatives to assist in a multilingual greeting. </w:t>
      </w:r>
    </w:p>
    <w:p w:rsidR="00893E89" w:rsidRDefault="00893E89" w:rsidP="00466FCD">
      <w:pPr>
        <w:numPr>
          <w:ilvl w:val="0"/>
          <w:numId w:val="43"/>
        </w:numPr>
        <w:spacing w:before="100" w:beforeAutospacing="1" w:after="100" w:afterAutospacing="1"/>
      </w:pPr>
      <w:r>
        <w:t xml:space="preserve">Contact elders for the drum call/ceremony/song to facilitate the opening. </w:t>
      </w:r>
    </w:p>
    <w:p w:rsidR="00893E89" w:rsidRDefault="00893E89" w:rsidP="00466FCD">
      <w:pPr>
        <w:numPr>
          <w:ilvl w:val="0"/>
          <w:numId w:val="43"/>
        </w:numPr>
        <w:spacing w:before="100" w:beforeAutospacing="1" w:after="240"/>
      </w:pPr>
      <w:r>
        <w:t>Contact female and male representatives from three generations to participate in drum call ...</w:t>
      </w:r>
    </w:p>
    <w:p w:rsidR="00893E89" w:rsidRDefault="00893E89" w:rsidP="00466FCD">
      <w:pPr>
        <w:numPr>
          <w:ilvl w:val="1"/>
          <w:numId w:val="43"/>
        </w:numPr>
        <w:spacing w:before="100" w:beforeAutospacing="1" w:after="100" w:afterAutospacing="1"/>
        <w:ind w:left="720"/>
      </w:pPr>
      <w:r>
        <w:t xml:space="preserve">Grandmother, Mother, Daughter </w:t>
      </w:r>
    </w:p>
    <w:p w:rsidR="00893E89" w:rsidRDefault="00893E89" w:rsidP="00466FCD">
      <w:pPr>
        <w:numPr>
          <w:ilvl w:val="1"/>
          <w:numId w:val="43"/>
        </w:numPr>
        <w:spacing w:before="100" w:beforeAutospacing="1" w:after="100" w:afterAutospacing="1"/>
        <w:ind w:left="720"/>
      </w:pPr>
      <w:r>
        <w:t xml:space="preserve">Grandfather, Father, Son </w:t>
      </w:r>
    </w:p>
    <w:p w:rsidR="00893E89" w:rsidRDefault="00893E89" w:rsidP="00466FCD">
      <w:pPr>
        <w:spacing w:beforeAutospacing="1" w:afterAutospacing="1"/>
        <w:ind w:left="720"/>
      </w:pPr>
    </w:p>
    <w:p w:rsidR="00893E89" w:rsidRDefault="00893E89" w:rsidP="00466FCD">
      <w:pPr>
        <w:numPr>
          <w:ilvl w:val="0"/>
          <w:numId w:val="43"/>
        </w:numPr>
        <w:spacing w:before="100" w:beforeAutospacing="1" w:after="100" w:afterAutospacing="1"/>
      </w:pPr>
      <w:r>
        <w:t xml:space="preserve">Make arrangements for how the Spirit House will be set up and by who, as well as what will be in the Spirit Houses. </w:t>
      </w:r>
    </w:p>
    <w:p w:rsidR="00893E89" w:rsidRDefault="00893E89" w:rsidP="00466FCD">
      <w:pPr>
        <w:ind w:left="720"/>
      </w:pPr>
      <w:r>
        <w:rPr>
          <w:noProof/>
          <w:color w:val="0000FF"/>
        </w:rPr>
        <w:drawing>
          <wp:inline distT="0" distB="0" distL="0" distR="0">
            <wp:extent cx="3571875" cy="238125"/>
            <wp:effectExtent l="19050" t="0" r="9525" b="0"/>
            <wp:docPr id="48" name="Picture 48" descr="Return to Top">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Return to Top">
                      <a:hlinkClick r:id="rId39"/>
                    </pic:cNvPr>
                    <pic:cNvPicPr>
                      <a:picLocks noChangeAspect="1" noChangeArrowheads="1"/>
                    </pic:cNvPicPr>
                  </pic:nvPicPr>
                  <pic:blipFill>
                    <a:blip r:embed="rId40" cstate="print"/>
                    <a:srcRect/>
                    <a:stretch>
                      <a:fillRect/>
                    </a:stretch>
                  </pic:blipFill>
                  <pic:spPr bwMode="auto">
                    <a:xfrm>
                      <a:off x="0" y="0"/>
                      <a:ext cx="3571875" cy="238125"/>
                    </a:xfrm>
                    <a:prstGeom prst="rect">
                      <a:avLst/>
                    </a:prstGeom>
                    <a:noFill/>
                    <a:ln w="9525">
                      <a:noFill/>
                      <a:miter lim="800000"/>
                      <a:headEnd/>
                      <a:tailEnd/>
                    </a:ln>
                  </pic:spPr>
                </pic:pic>
              </a:graphicData>
            </a:graphic>
          </wp:inline>
        </w:drawing>
      </w:r>
      <w:bookmarkStart w:id="16" w:name="Trai"/>
    </w:p>
    <w:p w:rsidR="00893E89" w:rsidRDefault="00893E89" w:rsidP="00466FCD">
      <w:pPr>
        <w:pStyle w:val="Heading2"/>
        <w:ind w:left="720"/>
      </w:pPr>
      <w:r>
        <w:t>Trainer Outline</w:t>
      </w:r>
    </w:p>
    <w:bookmarkEnd w:id="16"/>
    <w:p w:rsidR="00893E89" w:rsidRDefault="00893E89" w:rsidP="00466FCD">
      <w:pPr>
        <w:pStyle w:val="Heading3"/>
        <w:ind w:left="720"/>
      </w:pPr>
      <w:r>
        <w:t xml:space="preserve">I. </w:t>
      </w:r>
      <w:r>
        <w:rPr>
          <w:u w:val="single"/>
        </w:rPr>
        <w:t>Activity</w:t>
      </w:r>
      <w:r>
        <w:t xml:space="preserve">: </w:t>
      </w:r>
      <w:r>
        <w:rPr>
          <w:i w:val="0"/>
          <w:iCs w:val="0"/>
        </w:rPr>
        <w:t>Drum Call</w:t>
      </w:r>
      <w:r>
        <w:t>. Local drum group or individual or trainer (15 minutes)</w:t>
      </w:r>
    </w:p>
    <w:p w:rsidR="00893E89" w:rsidRDefault="00893E89" w:rsidP="00466FCD">
      <w:pPr>
        <w:spacing w:after="240"/>
        <w:ind w:left="720"/>
      </w:pPr>
      <w:r>
        <w:rPr>
          <w:i/>
          <w:iCs/>
        </w:rPr>
        <w:t>Opening Ceremony</w:t>
      </w:r>
      <w:r>
        <w:t xml:space="preserve"> </w:t>
      </w:r>
      <w:r>
        <w:br/>
      </w:r>
      <w:r>
        <w:br/>
        <w:t xml:space="preserve">The significance of ceremony is discussed as a part of the opening. The focus of this ceremony is to establish sense of belonging for each participant. </w:t>
      </w:r>
      <w:r>
        <w:br/>
      </w:r>
      <w:r>
        <w:br/>
      </w:r>
      <w:r>
        <w:rPr>
          <w:b/>
          <w:bCs/>
        </w:rPr>
        <w:t>TR-1.3: Spirit Houses</w:t>
      </w:r>
      <w:r>
        <w:t xml:space="preserve"> </w:t>
      </w:r>
      <w:r>
        <w:br/>
      </w:r>
      <w:r>
        <w:br/>
      </w:r>
      <w:r>
        <w:rPr>
          <w:b/>
          <w:bCs/>
        </w:rPr>
        <w:t>TR-1.4: Gallery of Stars</w:t>
      </w:r>
      <w:r>
        <w:t xml:space="preserve"> </w:t>
      </w:r>
      <w:r>
        <w:br/>
      </w:r>
      <w:r>
        <w:br/>
      </w:r>
      <w:r>
        <w:rPr>
          <w:b/>
          <w:bCs/>
        </w:rPr>
        <w:t>HO-1.4: Gallery of Stars</w:t>
      </w:r>
      <w:r>
        <w:t xml:space="preserve"> </w:t>
      </w:r>
      <w:r>
        <w:br/>
      </w:r>
      <w:r>
        <w:br/>
      </w:r>
      <w:r>
        <w:rPr>
          <w:b/>
          <w:bCs/>
        </w:rPr>
        <w:t>Note To Trainer:</w:t>
      </w:r>
      <w:r>
        <w:t xml:space="preserve"> (See TR-3) </w:t>
      </w:r>
      <w:proofErr w:type="gramStart"/>
      <w:r>
        <w:t>During</w:t>
      </w:r>
      <w:proofErr w:type="gramEnd"/>
      <w:r>
        <w:t xml:space="preserve"> the opening ceremony, trainers should describe the purpose of the Spirit Houses, where and how they should be set up, and ask for volunteers to assist in setting them up. It could be done as a group exercise to get participants involved. </w:t>
      </w:r>
      <w:r>
        <w:br/>
      </w:r>
      <w:r>
        <w:br/>
        <w:t xml:space="preserve">Also at this time, trainer will need to instruct participants to have pictures taken ASAP and pasted onto the "Gallery of Stars" Handout (1.4) as well as that during the Gathering, when they meet new people, to write affirmations on their pictures and not to leave this until the last day, because this is an important part of the closing ceremony and needs to be completed before the last day so participants aren't rushed. </w:t>
      </w:r>
      <w:r>
        <w:br/>
      </w:r>
      <w:r>
        <w:br/>
        <w:t xml:space="preserve">In addition, now is a good time to give instructions to participants to each make one gift for the Give Away on the last day. Suggestions for the types of gifts that can be made can also be given at this time. </w:t>
      </w:r>
    </w:p>
    <w:p w:rsidR="00893E89" w:rsidRDefault="00893E89" w:rsidP="00466FCD">
      <w:pPr>
        <w:pStyle w:val="Heading4"/>
        <w:ind w:left="720"/>
      </w:pPr>
      <w:r>
        <w:t>Options:</w:t>
      </w:r>
    </w:p>
    <w:p w:rsidR="00893E89" w:rsidRDefault="00893E89" w:rsidP="00466FCD">
      <w:pPr>
        <w:spacing w:after="240"/>
        <w:ind w:left="720"/>
      </w:pPr>
      <w:r>
        <w:rPr>
          <w:b/>
          <w:bCs/>
        </w:rPr>
        <w:t>OPTION A:</w:t>
      </w:r>
      <w:r>
        <w:t xml:space="preserve"> The Training Coordinator should contact the local host community and ask that they organize and conduct the opening ceremony within the framework of the agenda or time constraints. In this case, the training team will plan around that opening ceremony and appropriately thank the hosts. </w:t>
      </w:r>
      <w:r>
        <w:br/>
      </w:r>
      <w:r>
        <w:br/>
      </w:r>
      <w:r>
        <w:rPr>
          <w:b/>
          <w:bCs/>
        </w:rPr>
        <w:t>OPTION B:</w:t>
      </w:r>
      <w:r>
        <w:t xml:space="preserve"> In lieu of a local spiritual leader offering the opening ceremony, the GONA curriculum has incorporated an opening ceremony which can also be used and has proven an effective way to set the tone and open the GONA. This includes:</w:t>
      </w:r>
    </w:p>
    <w:p w:rsidR="00893E89" w:rsidRDefault="00893E89" w:rsidP="00466FCD">
      <w:pPr>
        <w:numPr>
          <w:ilvl w:val="0"/>
          <w:numId w:val="44"/>
        </w:numPr>
        <w:spacing w:before="100" w:beforeAutospacing="1" w:after="100" w:afterAutospacing="1"/>
      </w:pPr>
      <w:r>
        <w:rPr>
          <w:b/>
          <w:bCs/>
        </w:rPr>
        <w:t>DRUM CALL:</w:t>
      </w:r>
      <w:r>
        <w:t xml:space="preserve"> Opening Song or Drum Call to gather all participants and let them know it is time to begin the work. </w:t>
      </w:r>
    </w:p>
    <w:p w:rsidR="00893E89" w:rsidRDefault="00893E89" w:rsidP="00466FCD">
      <w:pPr>
        <w:numPr>
          <w:ilvl w:val="0"/>
          <w:numId w:val="44"/>
        </w:numPr>
        <w:spacing w:before="100" w:beforeAutospacing="1" w:after="100" w:afterAutospacing="1"/>
      </w:pPr>
      <w:r>
        <w:rPr>
          <w:b/>
          <w:bCs/>
        </w:rPr>
        <w:t>ALTAR SET UP:</w:t>
      </w:r>
      <w:r>
        <w:t xml:space="preserve"> A place is set up on a table for sacred objects to be placed. This can include the burning of sage or other sacrament appropriate for the region or cultures, or if these activities are not appropriate, to serve as a place from which the ceremony will take place. </w:t>
      </w:r>
    </w:p>
    <w:p w:rsidR="00893E89" w:rsidRDefault="00893E89" w:rsidP="00466FCD">
      <w:pPr>
        <w:numPr>
          <w:ilvl w:val="0"/>
          <w:numId w:val="44"/>
        </w:numPr>
        <w:spacing w:before="100" w:beforeAutospacing="1" w:after="100" w:afterAutospacing="1"/>
      </w:pPr>
      <w:r>
        <w:rPr>
          <w:b/>
          <w:bCs/>
        </w:rPr>
        <w:t>OPENING PRAYER:</w:t>
      </w:r>
      <w:r>
        <w:t xml:space="preserve"> A local person, one of the participants is asked to make an opening prayer or offer words of blessing for the GONA work. </w:t>
      </w:r>
    </w:p>
    <w:p w:rsidR="00893E89" w:rsidRDefault="00893E89" w:rsidP="00466FCD">
      <w:pPr>
        <w:numPr>
          <w:ilvl w:val="0"/>
          <w:numId w:val="44"/>
        </w:numPr>
        <w:spacing w:before="100" w:beforeAutospacing="1" w:after="100" w:afterAutospacing="1"/>
      </w:pPr>
      <w:r>
        <w:rPr>
          <w:b/>
          <w:bCs/>
        </w:rPr>
        <w:t>WITNESSES:</w:t>
      </w:r>
      <w:r>
        <w:t xml:space="preserve"> Some of the participants are asked to serve as "witnesses" for the opening ceremony. They are asked just prior to the beginning of the opening. This serves to replace giving each person the opportunity of offering words during the opening (which would take far too long). Six witnesses are asked to help, three women, one symbolically representing a grandmother, one a mother and one a daughter; and three men, one symbolically representing a grandfather, one a father and one a son. After the opening prayers, each will be asked to make a brief opening greeting. </w:t>
      </w:r>
    </w:p>
    <w:p w:rsidR="00893E89" w:rsidRDefault="00893E89" w:rsidP="00466FCD">
      <w:pPr>
        <w:spacing w:after="240"/>
        <w:ind w:left="720"/>
      </w:pPr>
      <w:r>
        <w:br/>
      </w:r>
      <w:r>
        <w:rPr>
          <w:b/>
          <w:bCs/>
        </w:rPr>
        <w:t>OPTION C:</w:t>
      </w:r>
      <w:r>
        <w:t xml:space="preserve"> Trainers can also survey the participants upon their arrival on the first day and select an appropriate person, and ask that person if he or she would be willing to help by offering an opening prayer. In this case, the Training Coordinator will announce the opening of the GONA, and introduce the person to offer the opening prayer. </w:t>
      </w:r>
      <w:r>
        <w:br/>
      </w:r>
      <w:r>
        <w:br/>
      </w:r>
      <w:r>
        <w:rPr>
          <w:b/>
          <w:bCs/>
        </w:rPr>
        <w:t xml:space="preserve">Note </w:t>
      </w:r>
      <w:proofErr w:type="gramStart"/>
      <w:r>
        <w:rPr>
          <w:b/>
          <w:bCs/>
        </w:rPr>
        <w:t>To</w:t>
      </w:r>
      <w:proofErr w:type="gramEnd"/>
      <w:r>
        <w:rPr>
          <w:b/>
          <w:bCs/>
        </w:rPr>
        <w:t xml:space="preserve"> Trainer:</w:t>
      </w:r>
      <w:r>
        <w:t xml:space="preserve"> Opening Ceremonies should be conducted in coordination with and respecting the practices of the local region. The TC should be consulted regarding any arrangements made in advance of the GONA. Efforts should be made to show openness to a variety of beliefs and practices during Opening Ceremonies. Ensure you acknowledge different ways and different beliefs. You are encouraged to make a place in the ceremonies for participants who want to share their beliefs in the Opening. However, caution should also be taken to avoid extending the ceremony beyond the allotted time period. </w:t>
      </w:r>
      <w:r>
        <w:br/>
      </w:r>
      <w:r>
        <w:br/>
      </w:r>
      <w:r>
        <w:rPr>
          <w:b/>
          <w:bCs/>
        </w:rPr>
        <w:t>NOTE:</w:t>
      </w:r>
      <w:r>
        <w:t xml:space="preserve"> Not all participants will know or understand the meanings behind various ceremony or ritual which might be conducted during the opening ceremony. It is important that the trainer in charge of the Opening make sure that a description is given about what is being done and why it is being done.</w:t>
      </w:r>
    </w:p>
    <w:p w:rsidR="00893E89" w:rsidRDefault="00893E89" w:rsidP="00466FCD">
      <w:pPr>
        <w:pStyle w:val="Heading3"/>
        <w:ind w:left="720"/>
      </w:pPr>
      <w:r>
        <w:t xml:space="preserve">II. </w:t>
      </w:r>
      <w:r>
        <w:rPr>
          <w:u w:val="single"/>
        </w:rPr>
        <w:t xml:space="preserve">Storytelling </w:t>
      </w:r>
      <w:r>
        <w:t>(5 minutes)</w:t>
      </w:r>
    </w:p>
    <w:p w:rsidR="00893E89" w:rsidRDefault="00893E89" w:rsidP="00466FCD">
      <w:pPr>
        <w:ind w:left="720"/>
      </w:pPr>
      <w:r>
        <w:rPr>
          <w:b/>
          <w:bCs/>
        </w:rPr>
        <w:t xml:space="preserve">TR-1.2: Story of Seasons or option: </w:t>
      </w:r>
      <w:r>
        <w:br/>
      </w:r>
      <w:r>
        <w:br/>
      </w:r>
      <w:r>
        <w:rPr>
          <w:b/>
          <w:bCs/>
        </w:rPr>
        <w:t xml:space="preserve">TR-1.3a: Why Animals Don't Drink: </w:t>
      </w:r>
      <w:r>
        <w:br/>
      </w:r>
      <w:r>
        <w:br/>
      </w:r>
      <w:r>
        <w:rPr>
          <w:b/>
          <w:bCs/>
        </w:rPr>
        <w:t>HO-1.2: Story of Seasons</w:t>
      </w:r>
      <w:r>
        <w:t xml:space="preserve"> </w:t>
      </w:r>
      <w:r>
        <w:br/>
      </w:r>
      <w:r>
        <w:br/>
      </w:r>
      <w:r>
        <w:rPr>
          <w:b/>
          <w:bCs/>
        </w:rPr>
        <w:t>T-1.3a: Story of Seasons</w:t>
      </w:r>
      <w:r>
        <w:t xml:space="preserve"> </w:t>
      </w:r>
      <w:r>
        <w:br/>
      </w:r>
      <w:r>
        <w:br/>
      </w:r>
      <w:r>
        <w:rPr>
          <w:b/>
          <w:bCs/>
        </w:rPr>
        <w:t>T-1.3b</w:t>
      </w:r>
      <w:r>
        <w:t xml:space="preserve"> </w:t>
      </w:r>
      <w:r>
        <w:br/>
      </w:r>
      <w:r>
        <w:br/>
      </w:r>
      <w:r>
        <w:rPr>
          <w:b/>
          <w:bCs/>
        </w:rPr>
        <w:t>T-1.3c</w:t>
      </w:r>
      <w:r>
        <w:t xml:space="preserve"> </w:t>
      </w:r>
      <w:r>
        <w:br/>
      </w:r>
      <w:r>
        <w:br/>
        <w:t xml:space="preserve">Read from attached: </w:t>
      </w:r>
      <w:r>
        <w:rPr>
          <w:b/>
          <w:bCs/>
          <w:i/>
          <w:iCs/>
        </w:rPr>
        <w:t>Story of the Seasons</w:t>
      </w:r>
      <w:r>
        <w:t xml:space="preserve"> </w:t>
      </w:r>
      <w:r>
        <w:br/>
      </w:r>
      <w:r>
        <w:br/>
        <w:t xml:space="preserve">Optional Story: "Why Animals Don't Drink" </w:t>
      </w:r>
    </w:p>
    <w:p w:rsidR="00893E89" w:rsidRDefault="00893E89" w:rsidP="00466FCD">
      <w:pPr>
        <w:pStyle w:val="Heading4"/>
        <w:ind w:left="720"/>
      </w:pPr>
      <w:r>
        <w:t>A. Instructions</w:t>
      </w:r>
    </w:p>
    <w:p w:rsidR="00893E89" w:rsidRDefault="00893E89" w:rsidP="00466FCD">
      <w:pPr>
        <w:ind w:left="720"/>
      </w:pPr>
      <w:r>
        <w:rPr>
          <w:u w:val="single"/>
        </w:rPr>
        <w:t>Two facilitators are needed</w:t>
      </w:r>
      <w:r>
        <w:t xml:space="preserve">. </w:t>
      </w:r>
      <w:proofErr w:type="gramStart"/>
      <w:r>
        <w:t>One to tell the story and one to work the overhead projector, changing the transparencies for the story.</w:t>
      </w:r>
      <w:proofErr w:type="gramEnd"/>
      <w:r>
        <w:t xml:space="preserve"> The transparencies will be numbered with a script. The reader begins with a brief discussion about storytelling. </w:t>
      </w:r>
    </w:p>
    <w:p w:rsidR="00893E89" w:rsidRDefault="00893E89" w:rsidP="00466FCD">
      <w:pPr>
        <w:pStyle w:val="Heading4"/>
        <w:ind w:left="720"/>
      </w:pPr>
      <w:r>
        <w:t>B. Discussion Points</w:t>
      </w:r>
    </w:p>
    <w:p w:rsidR="00893E89" w:rsidRDefault="00893E89" w:rsidP="00466FCD">
      <w:pPr>
        <w:numPr>
          <w:ilvl w:val="0"/>
          <w:numId w:val="45"/>
        </w:numPr>
        <w:spacing w:before="100" w:beforeAutospacing="1" w:after="100" w:afterAutospacing="1"/>
      </w:pPr>
      <w:r>
        <w:t xml:space="preserve">Storytelling is traditional for Native peoples. Oral histories and legends were used to transmit knowledge, teachings, and values from one generation to the next. </w:t>
      </w:r>
    </w:p>
    <w:p w:rsidR="00893E89" w:rsidRDefault="00893E89" w:rsidP="00466FCD">
      <w:pPr>
        <w:numPr>
          <w:ilvl w:val="0"/>
          <w:numId w:val="45"/>
        </w:numPr>
        <w:spacing w:before="100" w:beforeAutospacing="1" w:after="100" w:afterAutospacing="1"/>
      </w:pPr>
      <w:r>
        <w:t xml:space="preserve">We can use storytelling TODAY in our communities to convey these same teachings as we look at our work in prevention. </w:t>
      </w:r>
    </w:p>
    <w:p w:rsidR="00893E89" w:rsidRDefault="00893E89" w:rsidP="00466FCD">
      <w:pPr>
        <w:pStyle w:val="Heading4"/>
        <w:ind w:left="720"/>
      </w:pPr>
      <w:r>
        <w:t>C. Instruction</w:t>
      </w:r>
    </w:p>
    <w:p w:rsidR="00893E89" w:rsidRDefault="00893E89" w:rsidP="00466FCD">
      <w:pPr>
        <w:ind w:left="720"/>
      </w:pPr>
      <w:r>
        <w:t xml:space="preserve">Reader begins to read. Upon completion of story, the facilitator asks participants for feedback as to "What are the teachings you heard in this story?" The facilitator will try to focus on these teachings: </w:t>
      </w:r>
    </w:p>
    <w:p w:rsidR="00893E89" w:rsidRDefault="00893E89" w:rsidP="00466FCD">
      <w:pPr>
        <w:numPr>
          <w:ilvl w:val="0"/>
          <w:numId w:val="46"/>
        </w:numPr>
        <w:spacing w:before="100" w:beforeAutospacing="1" w:after="100" w:afterAutospacing="1"/>
      </w:pPr>
      <w:r>
        <w:t xml:space="preserve">Diversity is normal. </w:t>
      </w:r>
    </w:p>
    <w:p w:rsidR="00893E89" w:rsidRDefault="00893E89" w:rsidP="00466FCD">
      <w:pPr>
        <w:numPr>
          <w:ilvl w:val="0"/>
          <w:numId w:val="46"/>
        </w:numPr>
        <w:spacing w:before="100" w:beforeAutospacing="1" w:after="100" w:afterAutospacing="1"/>
      </w:pPr>
      <w:r>
        <w:t xml:space="preserve">We need to find a ROLE for everyone. </w:t>
      </w:r>
    </w:p>
    <w:p w:rsidR="00893E89" w:rsidRDefault="00893E89" w:rsidP="00466FCD">
      <w:pPr>
        <w:numPr>
          <w:ilvl w:val="0"/>
          <w:numId w:val="46"/>
        </w:numPr>
        <w:spacing w:before="100" w:beforeAutospacing="1" w:after="100" w:afterAutospacing="1"/>
      </w:pPr>
      <w:r>
        <w:t xml:space="preserve">We can work out differences and complement each other. </w:t>
      </w:r>
    </w:p>
    <w:p w:rsidR="00893E89" w:rsidRDefault="00893E89" w:rsidP="00466FCD">
      <w:pPr>
        <w:ind w:left="720"/>
      </w:pPr>
      <w:r>
        <w:rPr>
          <w:b/>
          <w:bCs/>
        </w:rPr>
        <w:t xml:space="preserve">Note </w:t>
      </w:r>
      <w:proofErr w:type="gramStart"/>
      <w:r>
        <w:rPr>
          <w:b/>
          <w:bCs/>
        </w:rPr>
        <w:t>To</w:t>
      </w:r>
      <w:proofErr w:type="gramEnd"/>
      <w:r>
        <w:rPr>
          <w:b/>
          <w:bCs/>
        </w:rPr>
        <w:t xml:space="preserve"> Trainer:</w:t>
      </w:r>
      <w:r>
        <w:t xml:space="preserve"> If group is very large, smaller groups can be used so shy people will feel less threatened to discuss story. </w:t>
      </w:r>
      <w:r>
        <w:br/>
      </w:r>
      <w:r>
        <w:br/>
      </w:r>
      <w:r>
        <w:rPr>
          <w:b/>
          <w:bCs/>
        </w:rPr>
        <w:t>T-1.1 Overview Purpose and Objectives of Module 1</w:t>
      </w:r>
      <w:r>
        <w:t xml:space="preserve"> </w:t>
      </w:r>
    </w:p>
    <w:p w:rsidR="00893E89" w:rsidRDefault="00893E89" w:rsidP="00466FCD">
      <w:pPr>
        <w:pStyle w:val="Heading3"/>
        <w:ind w:left="720"/>
      </w:pPr>
      <w:r>
        <w:t xml:space="preserve">III. </w:t>
      </w:r>
      <w:r>
        <w:rPr>
          <w:u w:val="single"/>
        </w:rPr>
        <w:t>Introduction</w:t>
      </w:r>
      <w:r>
        <w:t xml:space="preserve">: </w:t>
      </w:r>
      <w:r>
        <w:rPr>
          <w:i w:val="0"/>
          <w:iCs w:val="0"/>
        </w:rPr>
        <w:t>"All My Relations"</w:t>
      </w:r>
      <w:r>
        <w:t xml:space="preserve"> (35 minutes)</w:t>
      </w:r>
    </w:p>
    <w:p w:rsidR="00893E89" w:rsidRDefault="00893E89" w:rsidP="00466FCD">
      <w:pPr>
        <w:pStyle w:val="Heading4"/>
        <w:ind w:left="720"/>
      </w:pPr>
      <w:r>
        <w:t>A. Instruction</w:t>
      </w:r>
    </w:p>
    <w:p w:rsidR="00893E89" w:rsidRDefault="00893E89" w:rsidP="00466FCD">
      <w:pPr>
        <w:ind w:left="720"/>
      </w:pPr>
      <w:r>
        <w:t xml:space="preserve">The training coordinator (TC) introduces him- or herself and welcomes participants to the GONA. This time is to provide an overview of the 4-day training, introduce the trainers, and set the tone for the participants. </w:t>
      </w:r>
    </w:p>
    <w:p w:rsidR="00893E89" w:rsidRDefault="00893E89" w:rsidP="00466FCD">
      <w:pPr>
        <w:pStyle w:val="Heading4"/>
        <w:ind w:left="720"/>
      </w:pPr>
      <w:r>
        <w:t>B. Discussion Points</w:t>
      </w:r>
    </w:p>
    <w:p w:rsidR="00893E89" w:rsidRDefault="00893E89" w:rsidP="00466FCD">
      <w:pPr>
        <w:numPr>
          <w:ilvl w:val="0"/>
          <w:numId w:val="47"/>
        </w:numPr>
        <w:spacing w:before="100" w:beforeAutospacing="1" w:after="100" w:afterAutospacing="1"/>
      </w:pPr>
      <w:r>
        <w:t xml:space="preserve">Welcome to GONA. Thank the host partnership. </w:t>
      </w:r>
    </w:p>
    <w:p w:rsidR="00893E89" w:rsidRDefault="00893E89" w:rsidP="00466FCD">
      <w:pPr>
        <w:numPr>
          <w:ilvl w:val="0"/>
          <w:numId w:val="47"/>
        </w:numPr>
        <w:spacing w:before="100" w:beforeAutospacing="1" w:after="240"/>
      </w:pPr>
      <w:r>
        <w:t>Why CSAP is doing GONA trainings. Give the following brief summary:</w:t>
      </w:r>
    </w:p>
    <w:p w:rsidR="00893E89" w:rsidRDefault="00893E89" w:rsidP="00466FCD">
      <w:pPr>
        <w:numPr>
          <w:ilvl w:val="1"/>
          <w:numId w:val="47"/>
        </w:numPr>
        <w:spacing w:before="100" w:beforeAutospacing="1" w:after="100" w:afterAutospacing="1"/>
        <w:ind w:left="720"/>
      </w:pPr>
      <w:r>
        <w:rPr>
          <w:i/>
          <w:iCs/>
        </w:rPr>
        <w:t>"The Federal government through the Center for Substance Abuse Prevention (CSAP) has initiated a Community Partnership Training Program to assist Community Partnership grantees in support of community efforts to reduce and prevent alcohol, tobacco, and other drug abuse. Approximately 250 Community Partnerships across the country and Puerto Rico were funded, including approximately 15 American Indian specific Community Partnerships. Under contract with CSAP, Macro International Inc., and Circle Solutions, Inc., were tasked to develop and deliver a variety of training activities to the Community Partnerships. These include a 5</w:t>
      </w:r>
      <w:r>
        <w:rPr>
          <w:i/>
          <w:iCs/>
        </w:rPr>
        <w:softHyphen/>
        <w:t xml:space="preserve">day Community Partnership Institute; a Multicultural Leadership Institute; an Institute for Partnership Development; a variety of 1- and 2-day workshops; and four cultural specific institutes. The Native American component of the cultural specific institutes is called the </w:t>
      </w:r>
      <w:r>
        <w:rPr>
          <w:b/>
          <w:bCs/>
          <w:i/>
          <w:iCs/>
        </w:rPr>
        <w:t>"Gathering of Native Americans" (GONA)</w:t>
      </w:r>
      <w:r>
        <w:rPr>
          <w:i/>
          <w:iCs/>
        </w:rPr>
        <w:t>."</w:t>
      </w:r>
      <w:r>
        <w:t xml:space="preserve"> </w:t>
      </w:r>
    </w:p>
    <w:p w:rsidR="00893E89" w:rsidRDefault="00893E89" w:rsidP="00466FCD">
      <w:pPr>
        <w:spacing w:beforeAutospacing="1" w:afterAutospacing="1"/>
        <w:ind w:left="720"/>
      </w:pPr>
    </w:p>
    <w:p w:rsidR="00893E89" w:rsidRDefault="00893E89" w:rsidP="00466FCD">
      <w:pPr>
        <w:numPr>
          <w:ilvl w:val="0"/>
          <w:numId w:val="47"/>
        </w:numPr>
        <w:spacing w:before="100" w:beforeAutospacing="1" w:after="100" w:afterAutospacing="1"/>
      </w:pPr>
      <w:r>
        <w:rPr>
          <w:b/>
          <w:bCs/>
        </w:rPr>
        <w:t>Explain Community Teams</w:t>
      </w:r>
      <w:r>
        <w:t xml:space="preserve">. The TC must explain that we will be doing much of our work in Community Teams and that these assignments were made upon registration. </w:t>
      </w:r>
    </w:p>
    <w:p w:rsidR="00893E89" w:rsidRDefault="00893E89" w:rsidP="00466FCD">
      <w:pPr>
        <w:ind w:left="720"/>
      </w:pPr>
      <w:r>
        <w:br/>
      </w:r>
      <w:r>
        <w:rPr>
          <w:b/>
          <w:bCs/>
        </w:rPr>
        <w:t xml:space="preserve">T-1.2 - 1.2b Belonging - Extended Family </w:t>
      </w:r>
      <w:r>
        <w:br/>
      </w:r>
      <w:r>
        <w:br/>
      </w:r>
      <w:r>
        <w:rPr>
          <w:b/>
          <w:bCs/>
        </w:rPr>
        <w:t>[note: Trainer can create story appropriate to participant audience using Transparencies 1-2 - 1.2b]</w:t>
      </w:r>
      <w:r>
        <w:t xml:space="preserve"> </w:t>
      </w:r>
    </w:p>
    <w:p w:rsidR="00893E89" w:rsidRDefault="00893E89" w:rsidP="00466FCD">
      <w:pPr>
        <w:numPr>
          <w:ilvl w:val="0"/>
          <w:numId w:val="48"/>
        </w:numPr>
        <w:spacing w:before="100" w:beforeAutospacing="1" w:after="100" w:afterAutospacing="1"/>
      </w:pPr>
      <w:r>
        <w:rPr>
          <w:b/>
          <w:bCs/>
        </w:rPr>
        <w:t>Focus.</w:t>
      </w:r>
      <w:r>
        <w:t xml:space="preserve"> Theme of the GONA Training focuses on the following four areas for each of the four days: </w:t>
      </w:r>
    </w:p>
    <w:p w:rsidR="00893E89" w:rsidRDefault="00893E89" w:rsidP="00466FCD">
      <w:pPr>
        <w:ind w:left="720"/>
      </w:pPr>
      <w:r>
        <w:br/>
      </w:r>
      <w:proofErr w:type="gramStart"/>
      <w:r>
        <w:rPr>
          <w:b/>
          <w:bCs/>
        </w:rPr>
        <w:t>Belonging:</w:t>
      </w:r>
      <w:r>
        <w:t xml:space="preserve"> A place for all ages, a place for all kinds of people.</w:t>
      </w:r>
      <w:proofErr w:type="gramEnd"/>
      <w:r>
        <w:t xml:space="preserve"> The </w:t>
      </w:r>
      <w:r>
        <w:rPr>
          <w:u w:val="single"/>
        </w:rPr>
        <w:t>first day</w:t>
      </w:r>
      <w:r>
        <w:t xml:space="preserve"> represents infancy and childhood, a time when we need to know how we belong. Belonging is the most important FIRST lesson a young child must learn. The child must learn that he/she BELONGS in Family, Tribe, Clan or Community. </w:t>
      </w:r>
      <w:r>
        <w:br/>
      </w:r>
      <w:r>
        <w:br/>
      </w:r>
      <w:r>
        <w:rPr>
          <w:b/>
          <w:bCs/>
        </w:rPr>
        <w:t>Mastery:</w:t>
      </w:r>
      <w:r>
        <w:t xml:space="preserve"> Empowerment, for individual and for community. The </w:t>
      </w:r>
      <w:r>
        <w:rPr>
          <w:u w:val="single"/>
        </w:rPr>
        <w:t>second day</w:t>
      </w:r>
      <w:r>
        <w:t xml:space="preserve"> honors adolescence as a time of vision and mastery. We will focus on our past to understand our future. </w:t>
      </w:r>
      <w:r>
        <w:br/>
      </w:r>
      <w:r>
        <w:br/>
      </w:r>
      <w:r>
        <w:rPr>
          <w:b/>
          <w:bCs/>
        </w:rPr>
        <w:t>Interdependence:</w:t>
      </w:r>
      <w:r>
        <w:t xml:space="preserve"> The </w:t>
      </w:r>
      <w:r>
        <w:rPr>
          <w:u w:val="single"/>
        </w:rPr>
        <w:t>third day</w:t>
      </w:r>
      <w:r>
        <w:t xml:space="preserve"> is symbolized by adults, integral and interdependent within their families and communities. We will look at how we are interconnected with our environment and social network of our communities. We will look at "leadership" and community building. </w:t>
      </w:r>
      <w:r>
        <w:br/>
      </w:r>
      <w:r>
        <w:br/>
      </w:r>
      <w:r>
        <w:rPr>
          <w:b/>
          <w:bCs/>
        </w:rPr>
        <w:t>Generosity:</w:t>
      </w:r>
      <w:r>
        <w:t xml:space="preserve"> The </w:t>
      </w:r>
      <w:r>
        <w:rPr>
          <w:u w:val="single"/>
        </w:rPr>
        <w:t>final day</w:t>
      </w:r>
      <w:r>
        <w:t xml:space="preserve"> honors our elders, who give their knowledge and teachings to our generations of the future. We will look at our responsibility to give back to our communities as elders, as caretakers. </w:t>
      </w:r>
      <w:r>
        <w:br/>
      </w:r>
      <w:r>
        <w:br/>
      </w:r>
      <w:r>
        <w:rPr>
          <w:b/>
          <w:bCs/>
        </w:rPr>
        <w:t xml:space="preserve">HO-1.3: Spirit House Description </w:t>
      </w:r>
      <w:r>
        <w:br/>
      </w:r>
      <w:r>
        <w:br/>
      </w:r>
      <w:r>
        <w:rPr>
          <w:b/>
          <w:bCs/>
        </w:rPr>
        <w:t>Healing is Important</w:t>
      </w:r>
      <w:r>
        <w:t xml:space="preserve">. We want to provide an environment where healing is nurtured and supported. Much of this information may trigger painful memories or grief. This is the beginning of the healing journey. GONA has provided a "Spirit House" which is a safe, quiet place for participants to use as they like for their own prayers, medication, or discussion. Give location. </w:t>
      </w:r>
    </w:p>
    <w:p w:rsidR="00893E89" w:rsidRDefault="00893E89" w:rsidP="00466FCD">
      <w:pPr>
        <w:pStyle w:val="Heading3"/>
        <w:ind w:left="720"/>
      </w:pPr>
      <w:r>
        <w:t xml:space="preserve">IV. </w:t>
      </w:r>
      <w:r>
        <w:rPr>
          <w:u w:val="single"/>
        </w:rPr>
        <w:t>Storytelling</w:t>
      </w:r>
      <w:r>
        <w:t xml:space="preserve">: </w:t>
      </w:r>
      <w:r>
        <w:rPr>
          <w:i w:val="0"/>
          <w:iCs w:val="0"/>
        </w:rPr>
        <w:t xml:space="preserve">"Creation Story" </w:t>
      </w:r>
      <w:r>
        <w:t>(25 minutes)</w:t>
      </w:r>
    </w:p>
    <w:p w:rsidR="00893E89" w:rsidRDefault="00893E89" w:rsidP="00466FCD">
      <w:pPr>
        <w:ind w:left="720"/>
      </w:pPr>
      <w:r>
        <w:rPr>
          <w:b/>
          <w:bCs/>
        </w:rPr>
        <w:t>HO-1.1: Creation Story</w:t>
      </w:r>
      <w:r>
        <w:t xml:space="preserve"> </w:t>
      </w:r>
      <w:r>
        <w:br/>
      </w:r>
      <w:r>
        <w:br/>
      </w:r>
      <w:r>
        <w:rPr>
          <w:b/>
          <w:bCs/>
        </w:rPr>
        <w:t>TR-1.1: Creation Story</w:t>
      </w:r>
      <w:r>
        <w:t xml:space="preserve"> </w:t>
      </w:r>
    </w:p>
    <w:p w:rsidR="00893E89" w:rsidRDefault="00893E89" w:rsidP="00466FCD">
      <w:pPr>
        <w:pStyle w:val="Heading4"/>
        <w:ind w:left="720"/>
      </w:pPr>
      <w:r>
        <w:t>A. Introduction</w:t>
      </w:r>
    </w:p>
    <w:p w:rsidR="00893E89" w:rsidRDefault="00893E89" w:rsidP="00466FCD">
      <w:pPr>
        <w:ind w:left="720"/>
      </w:pPr>
      <w:r>
        <w:t xml:space="preserve">The facilitator begins the story with little or no introduction. Story may be memorized, or can be read. To assist in the effect, the hand drum can be used. Beat at a slow pace as the story is being told. Upon the completion of the story, the facilitator leads a brief discussion. </w:t>
      </w:r>
      <w:r>
        <w:br/>
      </w:r>
      <w:r>
        <w:br/>
      </w:r>
      <w:r>
        <w:rPr>
          <w:b/>
          <w:bCs/>
        </w:rPr>
        <w:t xml:space="preserve">Note </w:t>
      </w:r>
      <w:proofErr w:type="gramStart"/>
      <w:r>
        <w:rPr>
          <w:b/>
          <w:bCs/>
        </w:rPr>
        <w:t>To</w:t>
      </w:r>
      <w:proofErr w:type="gramEnd"/>
      <w:r>
        <w:rPr>
          <w:b/>
          <w:bCs/>
        </w:rPr>
        <w:t xml:space="preserve"> Trainer:</w:t>
      </w:r>
      <w:r>
        <w:t xml:space="preserve"> You may want to have one person read it and another act it out and use the hand drums. </w:t>
      </w:r>
    </w:p>
    <w:p w:rsidR="00893E89" w:rsidRDefault="00893E89" w:rsidP="00466FCD">
      <w:pPr>
        <w:pStyle w:val="Heading4"/>
        <w:ind w:left="720"/>
      </w:pPr>
      <w:r>
        <w:t>B. Discussion Points</w:t>
      </w:r>
    </w:p>
    <w:p w:rsidR="00893E89" w:rsidRDefault="00893E89" w:rsidP="00466FCD">
      <w:pPr>
        <w:numPr>
          <w:ilvl w:val="0"/>
          <w:numId w:val="49"/>
        </w:numPr>
        <w:spacing w:before="100" w:beforeAutospacing="1" w:after="100" w:afterAutospacing="1"/>
      </w:pPr>
      <w:r>
        <w:t xml:space="preserve">Are our burdens real? Like Cocoon Man, we must all look into our burden baskets now to see if these burdens are real, or if we are carrying burdens on our backs that are echoes of other generations past? </w:t>
      </w:r>
    </w:p>
    <w:p w:rsidR="00893E89" w:rsidRDefault="00893E89" w:rsidP="00466FCD">
      <w:pPr>
        <w:numPr>
          <w:ilvl w:val="0"/>
          <w:numId w:val="49"/>
        </w:numPr>
        <w:spacing w:before="100" w:beforeAutospacing="1" w:after="100" w:afterAutospacing="1"/>
      </w:pPr>
      <w:r>
        <w:t xml:space="preserve">Introduce "Risk Tokens." We will be asking you to "take risks" while you are here. We are giving each of you 10 risk tokens to begin (you may take more tokens if you like). Every time you take a risk, toss your token into this basket (show where the basket is placed). </w:t>
      </w:r>
    </w:p>
    <w:p w:rsidR="00893E89" w:rsidRDefault="00893E89" w:rsidP="00466FCD">
      <w:pPr>
        <w:pStyle w:val="Heading3"/>
        <w:ind w:left="720"/>
      </w:pPr>
      <w:r>
        <w:t xml:space="preserve">V. </w:t>
      </w:r>
      <w:r>
        <w:rPr>
          <w:u w:val="single"/>
        </w:rPr>
        <w:t>Exercise</w:t>
      </w:r>
      <w:r>
        <w:t xml:space="preserve">: The Belmont Process Exercise (40 minutes) </w:t>
      </w:r>
    </w:p>
    <w:p w:rsidR="00893E89" w:rsidRDefault="00893E89" w:rsidP="00466FCD">
      <w:pPr>
        <w:ind w:left="720"/>
      </w:pPr>
      <w:r>
        <w:rPr>
          <w:b/>
          <w:bCs/>
        </w:rPr>
        <w:t xml:space="preserve">T-1.7: What Did You See? Hear? </w:t>
      </w:r>
      <w:proofErr w:type="gramStart"/>
      <w:r>
        <w:rPr>
          <w:b/>
          <w:bCs/>
        </w:rPr>
        <w:t>Feel?</w:t>
      </w:r>
      <w:proofErr w:type="gramEnd"/>
      <w:r>
        <w:t xml:space="preserve"> </w:t>
      </w:r>
      <w:r>
        <w:br/>
      </w:r>
      <w:r>
        <w:br/>
      </w:r>
      <w:r>
        <w:rPr>
          <w:b/>
          <w:bCs/>
        </w:rPr>
        <w:t xml:space="preserve">PN-1.1: What Did You See? Hear? </w:t>
      </w:r>
      <w:proofErr w:type="gramStart"/>
      <w:r>
        <w:rPr>
          <w:b/>
          <w:bCs/>
        </w:rPr>
        <w:t>Feel?</w:t>
      </w:r>
      <w:proofErr w:type="gramEnd"/>
      <w:r>
        <w:t xml:space="preserve"> </w:t>
      </w:r>
    </w:p>
    <w:p w:rsidR="00893E89" w:rsidRDefault="00893E89" w:rsidP="00466FCD">
      <w:pPr>
        <w:pStyle w:val="Heading4"/>
        <w:ind w:left="720"/>
      </w:pPr>
      <w:r>
        <w:t>A. Instruction</w:t>
      </w:r>
    </w:p>
    <w:p w:rsidR="00893E89" w:rsidRDefault="00893E89" w:rsidP="00466FCD">
      <w:pPr>
        <w:ind w:left="720"/>
      </w:pPr>
      <w:r>
        <w:t xml:space="preserve">The facilitator shows newsprint with three questions written on it, and asks that the participants randomly break into small groups for discussion (not necessarily community teams). </w:t>
      </w:r>
      <w:r>
        <w:rPr>
          <w:u w:val="single"/>
        </w:rPr>
        <w:t>Talk in small groups of 8</w:t>
      </w:r>
      <w:r>
        <w:rPr>
          <w:u w:val="single"/>
        </w:rPr>
        <w:softHyphen/>
        <w:t>10</w:t>
      </w:r>
      <w:r>
        <w:t xml:space="preserve"> by answering the following 3 questions: </w:t>
      </w:r>
    </w:p>
    <w:p w:rsidR="00893E89" w:rsidRDefault="00893E89" w:rsidP="00466FCD">
      <w:pPr>
        <w:numPr>
          <w:ilvl w:val="0"/>
          <w:numId w:val="50"/>
        </w:numPr>
        <w:spacing w:before="100" w:beforeAutospacing="1" w:after="100" w:afterAutospacing="1"/>
      </w:pPr>
      <w:r>
        <w:t xml:space="preserve">What did you see? </w:t>
      </w:r>
    </w:p>
    <w:p w:rsidR="00893E89" w:rsidRDefault="00893E89" w:rsidP="00466FCD">
      <w:pPr>
        <w:numPr>
          <w:ilvl w:val="0"/>
          <w:numId w:val="50"/>
        </w:numPr>
        <w:spacing w:before="100" w:beforeAutospacing="1" w:after="100" w:afterAutospacing="1"/>
      </w:pPr>
      <w:r>
        <w:t xml:space="preserve">What did you hear? </w:t>
      </w:r>
    </w:p>
    <w:p w:rsidR="00893E89" w:rsidRDefault="00893E89" w:rsidP="00466FCD">
      <w:pPr>
        <w:numPr>
          <w:ilvl w:val="0"/>
          <w:numId w:val="50"/>
        </w:numPr>
        <w:spacing w:before="100" w:beforeAutospacing="1" w:after="100" w:afterAutospacing="1"/>
      </w:pPr>
      <w:r>
        <w:t xml:space="preserve">And how did it make you feel? </w:t>
      </w:r>
    </w:p>
    <w:p w:rsidR="00893E89" w:rsidRDefault="00893E89" w:rsidP="00466FCD">
      <w:pPr>
        <w:ind w:left="720"/>
      </w:pPr>
      <w:r>
        <w:t xml:space="preserve">Options: </w:t>
      </w:r>
    </w:p>
    <w:p w:rsidR="00893E89" w:rsidRDefault="00893E89" w:rsidP="00466FCD">
      <w:pPr>
        <w:numPr>
          <w:ilvl w:val="0"/>
          <w:numId w:val="51"/>
        </w:numPr>
        <w:spacing w:before="100" w:beforeAutospacing="1" w:after="100" w:afterAutospacing="1"/>
      </w:pPr>
      <w:r>
        <w:t xml:space="preserve">Can use Talking Stick, Rock, or other item of local Native custom </w:t>
      </w:r>
    </w:p>
    <w:p w:rsidR="00893E89" w:rsidRDefault="00893E89" w:rsidP="00466FCD">
      <w:pPr>
        <w:numPr>
          <w:ilvl w:val="0"/>
          <w:numId w:val="51"/>
        </w:numPr>
        <w:spacing w:before="100" w:beforeAutospacing="1" w:after="100" w:afterAutospacing="1"/>
      </w:pPr>
      <w:r>
        <w:t xml:space="preserve">Instruction sheet will be in the Participant Manual </w:t>
      </w:r>
    </w:p>
    <w:p w:rsidR="00893E89" w:rsidRDefault="00893E89" w:rsidP="00466FCD">
      <w:pPr>
        <w:numPr>
          <w:ilvl w:val="0"/>
          <w:numId w:val="51"/>
        </w:numPr>
        <w:spacing w:before="100" w:beforeAutospacing="1" w:after="100" w:afterAutospacing="1"/>
      </w:pPr>
      <w:r>
        <w:t xml:space="preserve">A Form for Participants to answer process questions </w:t>
      </w:r>
    </w:p>
    <w:p w:rsidR="00893E89" w:rsidRDefault="00893E89" w:rsidP="00466FCD">
      <w:pPr>
        <w:pStyle w:val="Heading4"/>
        <w:ind w:left="720"/>
      </w:pPr>
      <w:r>
        <w:t>B. Discussion Points</w:t>
      </w:r>
    </w:p>
    <w:p w:rsidR="00466FCD" w:rsidRDefault="00893E89" w:rsidP="00466FCD">
      <w:pPr>
        <w:spacing w:after="240"/>
        <w:ind w:left="720"/>
      </w:pPr>
      <w:r>
        <w:t>Often in Native cultures we ask that our ceremonies and other important events be "witnessed" by someone so that this witness can tell others what happened and verify the accuracy of what is said. We want you to serve as a witness and to tell each other in small groups what you saw, what you heard, and how it made you feel.</w:t>
      </w:r>
    </w:p>
    <w:p w:rsidR="00BE3B2B" w:rsidRPr="003144B7" w:rsidRDefault="00893E89" w:rsidP="00466FCD">
      <w:pPr>
        <w:spacing w:after="240"/>
        <w:ind w:left="720"/>
        <w:rPr>
          <w:rFonts w:cs="Arial"/>
          <w:szCs w:val="24"/>
        </w:rPr>
      </w:pPr>
      <w:r>
        <w:t xml:space="preserve">BREAK (20 minutes) </w:t>
      </w:r>
    </w:p>
    <w:sectPr w:rsidR="00BE3B2B" w:rsidRPr="003144B7" w:rsidSect="005A20DD">
      <w:footerReference w:type="default" r:id="rId41"/>
      <w:type w:val="continuous"/>
      <w:pgSz w:w="12240" w:h="15840" w:code="1"/>
      <w:pgMar w:top="720" w:right="720" w:bottom="720" w:left="720" w:header="720" w:footer="720" w:gutter="0"/>
      <w:paperSrc w:first="1" w:other="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512" w:rsidRDefault="00C61512">
      <w:r>
        <w:separator/>
      </w:r>
    </w:p>
  </w:endnote>
  <w:endnote w:type="continuationSeparator" w:id="0">
    <w:p w:rsidR="00C61512" w:rsidRDefault="00C6151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Humnst777 Lt BT">
    <w:altName w:val="Humnst777 Lt B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512" w:rsidRDefault="00C615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61512" w:rsidRDefault="00C615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512" w:rsidRDefault="00C61512" w:rsidP="005D424E">
    <w:pPr>
      <w:pStyle w:val="Footer"/>
      <w:pBdr>
        <w:top w:val="thinThickSmallGap" w:sz="24" w:space="1" w:color="622423" w:themeColor="accent2" w:themeShade="7F"/>
      </w:pBdr>
      <w:ind w:left="-1080"/>
      <w:rPr>
        <w:rFonts w:asciiTheme="majorHAnsi" w:hAnsiTheme="majorHAnsi"/>
      </w:rPr>
    </w:pPr>
    <w:r>
      <w:rPr>
        <w:rFonts w:asciiTheme="majorHAnsi" w:hAnsiTheme="majorHAnsi"/>
      </w:rPr>
      <w:t>Rev: 12 April 2010</w:t>
    </w:r>
    <w:r>
      <w:rPr>
        <w:rFonts w:asciiTheme="majorHAnsi" w:hAnsiTheme="majorHAnsi"/>
      </w:rPr>
      <w:ptab w:relativeTo="margin" w:alignment="right" w:leader="none"/>
    </w:r>
    <w:r>
      <w:rPr>
        <w:rFonts w:asciiTheme="majorHAnsi" w:hAnsiTheme="majorHAnsi"/>
      </w:rPr>
      <w:t xml:space="preserve">Page </w:t>
    </w:r>
    <w:fldSimple w:instr=" PAGE   \* MERGEFORMAT ">
      <w:r w:rsidR="008F4594" w:rsidRPr="008F4594">
        <w:rPr>
          <w:rFonts w:asciiTheme="majorHAnsi" w:hAnsiTheme="majorHAnsi"/>
          <w:noProof/>
        </w:rPr>
        <w:t>1</w:t>
      </w:r>
    </w:fldSimple>
  </w:p>
  <w:p w:rsidR="00C61512" w:rsidRDefault="00C6151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512" w:rsidRDefault="00C61512" w:rsidP="005D424E">
    <w:pPr>
      <w:pStyle w:val="Footer"/>
      <w:pBdr>
        <w:top w:val="thinThickSmallGap" w:sz="24" w:space="1" w:color="622423" w:themeColor="accent2" w:themeShade="7F"/>
      </w:pBdr>
      <w:tabs>
        <w:tab w:val="left" w:pos="450"/>
      </w:tabs>
      <w:ind w:left="360"/>
      <w:rPr>
        <w:rFonts w:asciiTheme="majorHAnsi" w:hAnsiTheme="majorHAnsi"/>
      </w:rPr>
    </w:pPr>
    <w:r>
      <w:rPr>
        <w:rFonts w:asciiTheme="majorHAnsi" w:hAnsiTheme="majorHAnsi"/>
      </w:rPr>
      <w:t>Rev: 12 April 2010</w:t>
    </w:r>
    <w:r>
      <w:rPr>
        <w:rFonts w:asciiTheme="majorHAnsi" w:hAnsiTheme="majorHAnsi"/>
      </w:rPr>
      <w:ptab w:relativeTo="margin" w:alignment="right" w:leader="none"/>
    </w:r>
    <w:r>
      <w:rPr>
        <w:rFonts w:asciiTheme="majorHAnsi" w:hAnsiTheme="majorHAnsi"/>
      </w:rPr>
      <w:t xml:space="preserve">Page </w:t>
    </w:r>
    <w:fldSimple w:instr=" PAGE   \* MERGEFORMAT ">
      <w:r w:rsidR="008F4594" w:rsidRPr="008F4594">
        <w:rPr>
          <w:rFonts w:asciiTheme="majorHAnsi" w:hAnsiTheme="majorHAnsi"/>
          <w:noProof/>
        </w:rPr>
        <w:t>12</w:t>
      </w:r>
    </w:fldSimple>
  </w:p>
  <w:p w:rsidR="00C61512" w:rsidRDefault="00C615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512" w:rsidRDefault="00C61512">
      <w:r>
        <w:separator/>
      </w:r>
    </w:p>
  </w:footnote>
  <w:footnote w:type="continuationSeparator" w:id="0">
    <w:p w:rsidR="00C61512" w:rsidRDefault="00C61512">
      <w:r>
        <w:continuationSeparator/>
      </w:r>
    </w:p>
  </w:footnote>
  <w:footnote w:id="1">
    <w:p w:rsidR="00C61512" w:rsidRDefault="00C61512" w:rsidP="00466FCD">
      <w:pPr>
        <w:pStyle w:val="FootnoteText"/>
        <w:ind w:left="360"/>
      </w:pPr>
      <w:r>
        <w:rPr>
          <w:rStyle w:val="FootnoteReference"/>
        </w:rPr>
        <w:footnoteRef/>
      </w:r>
      <w:r>
        <w:t xml:space="preserve"> Project Venture website. </w:t>
      </w:r>
      <w:hyperlink r:id="rId1" w:history="1">
        <w:r w:rsidRPr="000E0F53">
          <w:rPr>
            <w:rStyle w:val="Hyperlink"/>
          </w:rPr>
          <w:t>http://www.npaihb.org/images/epicenter_docs/suicide_prevention/2008/Promising%20Strategies%20-%20ProVenture.pdf</w:t>
        </w:r>
      </w:hyperlink>
      <w:r>
        <w:t xml:space="preserve"> </w:t>
      </w:r>
    </w:p>
  </w:footnote>
  <w:footnote w:id="2">
    <w:p w:rsidR="00C61512" w:rsidRDefault="00C61512" w:rsidP="00466FCD">
      <w:pPr>
        <w:pStyle w:val="FootnoteText"/>
        <w:ind w:left="360"/>
      </w:pPr>
      <w:r>
        <w:rPr>
          <w:rStyle w:val="FootnoteReference"/>
        </w:rPr>
        <w:footnoteRef/>
      </w:r>
      <w:r>
        <w:t xml:space="preserve"> Project Venture listed as a model program. </w:t>
      </w:r>
      <w:hyperlink r:id="rId2" w:history="1">
        <w:r w:rsidRPr="000E0F53">
          <w:rPr>
            <w:rStyle w:val="Hyperlink"/>
          </w:rPr>
          <w:t>http://www.nrepp.samhsa.gov/programfulldetails.asp?PROGRAM_ID=146</w:t>
        </w:r>
      </w:hyperlink>
      <w:r>
        <w:t xml:space="preserve"> </w:t>
      </w:r>
    </w:p>
  </w:footnote>
  <w:footnote w:id="3">
    <w:p w:rsidR="00C61512" w:rsidRDefault="00C61512" w:rsidP="00466FCD">
      <w:pPr>
        <w:pStyle w:val="FootnoteText"/>
        <w:ind w:left="360"/>
      </w:pPr>
      <w:r>
        <w:rPr>
          <w:rStyle w:val="FootnoteReference"/>
        </w:rPr>
        <w:footnoteRef/>
      </w:r>
      <w:r>
        <w:t xml:space="preserve"> </w:t>
      </w:r>
      <w:proofErr w:type="gramStart"/>
      <w:r>
        <w:t xml:space="preserve">Journeys of the Circle, a </w:t>
      </w:r>
      <w:proofErr w:type="spellStart"/>
      <w:r>
        <w:t>ppt</w:t>
      </w:r>
      <w:proofErr w:type="spellEnd"/>
      <w:r>
        <w:t xml:space="preserve"> presentation on the Canoe Journey.</w:t>
      </w:r>
      <w:proofErr w:type="gramEnd"/>
      <w:r>
        <w:t xml:space="preserve"> </w:t>
      </w:r>
      <w:hyperlink r:id="rId3" w:history="1">
        <w:r w:rsidRPr="000E0F53">
          <w:rPr>
            <w:rStyle w:val="Hyperlink"/>
          </w:rPr>
          <w:t>http://www.aap.org/NACH/Marlatt_plenary.pdf</w:t>
        </w:r>
      </w:hyperlink>
      <w:r>
        <w:t xml:space="preserve"> </w:t>
      </w:r>
    </w:p>
  </w:footnote>
  <w:footnote w:id="4">
    <w:p w:rsidR="00C61512" w:rsidRDefault="00C61512" w:rsidP="00466FCD">
      <w:pPr>
        <w:pStyle w:val="FootnoteText"/>
        <w:ind w:left="360"/>
      </w:pPr>
      <w:r>
        <w:rPr>
          <w:rStyle w:val="FootnoteReference"/>
        </w:rPr>
        <w:footnoteRef/>
      </w:r>
      <w:r>
        <w:t xml:space="preserve"> La Marr J, </w:t>
      </w:r>
      <w:proofErr w:type="spellStart"/>
      <w:r>
        <w:t>Marlatt</w:t>
      </w:r>
      <w:proofErr w:type="spellEnd"/>
      <w:r>
        <w:t xml:space="preserve"> GA. (2007). Canoe Journey Life’s Journey: A Life Skills Manual for Native Adolescents. </w:t>
      </w:r>
      <w:r>
        <w:rPr>
          <w:rFonts w:cs="Arial"/>
          <w:color w:val="000000"/>
          <w:sz w:val="18"/>
          <w:szCs w:val="18"/>
        </w:rPr>
        <w:t xml:space="preserve">Facilitators Guide with CD-ROM. </w:t>
      </w:r>
      <w:proofErr w:type="spellStart"/>
      <w:r>
        <w:rPr>
          <w:rFonts w:cs="Arial"/>
          <w:color w:val="000000"/>
          <w:sz w:val="18"/>
          <w:szCs w:val="18"/>
        </w:rPr>
        <w:t>Hazelden</w:t>
      </w:r>
      <w:proofErr w:type="spellEnd"/>
      <w:r>
        <w:rPr>
          <w:rFonts w:cs="Arial"/>
          <w:color w:val="000000"/>
          <w:sz w:val="18"/>
          <w:szCs w:val="18"/>
        </w:rPr>
        <w:t xml:space="preserve">. </w:t>
      </w:r>
      <w:hyperlink r:id="rId4" w:history="1">
        <w:r w:rsidRPr="000E0F53">
          <w:rPr>
            <w:rStyle w:val="Hyperlink"/>
          </w:rPr>
          <w:t>http://www.hazelden.org/OA_HTML/ibeCCtpItmDspRte.jsp?item=7580&amp;prddb_prod=vGCMsek5Mw-dESkuf5eyUenw:S&amp;prddb_prod_pses=prddb_prod%3DvGCMsek5Mw-dESkuf5eyUenw%253AS~</w:t>
        </w:r>
      </w:hyperlink>
      <w:r>
        <w:t xml:space="preserve">   </w:t>
      </w:r>
    </w:p>
  </w:footnote>
  <w:footnote w:id="5">
    <w:p w:rsidR="00C61512" w:rsidRDefault="00C61512" w:rsidP="00466FCD">
      <w:pPr>
        <w:pStyle w:val="FootnoteText"/>
        <w:ind w:left="360"/>
      </w:pPr>
      <w:r>
        <w:rPr>
          <w:rStyle w:val="FootnoteReference"/>
        </w:rPr>
        <w:footnoteRef/>
      </w:r>
      <w:r>
        <w:t xml:space="preserve"> </w:t>
      </w:r>
      <w:proofErr w:type="spellStart"/>
      <w:r>
        <w:t>LaFamboise</w:t>
      </w:r>
      <w:proofErr w:type="spellEnd"/>
      <w:r>
        <w:t xml:space="preserve"> TD. </w:t>
      </w:r>
      <w:proofErr w:type="gramStart"/>
      <w:r>
        <w:t>(1995). American Indian Life Skills Development Curriculum.</w:t>
      </w:r>
      <w:proofErr w:type="gramEnd"/>
      <w:r>
        <w:t xml:space="preserve"> </w:t>
      </w:r>
      <w:proofErr w:type="gramStart"/>
      <w:r>
        <w:t>University of Wisconsin Press.</w:t>
      </w:r>
      <w:proofErr w:type="gramEnd"/>
    </w:p>
  </w:footnote>
  <w:footnote w:id="6">
    <w:p w:rsidR="00C61512" w:rsidRDefault="00C61512" w:rsidP="00466FCD">
      <w:pPr>
        <w:pStyle w:val="FootnoteText"/>
        <w:ind w:left="360"/>
      </w:pPr>
      <w:r>
        <w:rPr>
          <w:rStyle w:val="FootnoteReference"/>
        </w:rPr>
        <w:footnoteRef/>
      </w:r>
      <w:r>
        <w:t xml:space="preserve"> </w:t>
      </w:r>
      <w:proofErr w:type="gramStart"/>
      <w:r>
        <w:t>Native American and Native Horse Human-Animal Healing Center.</w:t>
      </w:r>
      <w:proofErr w:type="gramEnd"/>
      <w:r>
        <w:t xml:space="preserve">  </w:t>
      </w:r>
      <w:hyperlink r:id="rId5" w:history="1">
        <w:r w:rsidRPr="000E0F53">
          <w:rPr>
            <w:rStyle w:val="Hyperlink"/>
          </w:rPr>
          <w:t>http://www.ispmb.org/index.php?option=com_content&amp;id=49</w:t>
        </w:r>
      </w:hyperlink>
      <w:r>
        <w:t xml:space="preserve"> </w:t>
      </w:r>
    </w:p>
  </w:footnote>
  <w:footnote w:id="7">
    <w:p w:rsidR="00C61512" w:rsidRDefault="00C61512" w:rsidP="00466FCD">
      <w:pPr>
        <w:pStyle w:val="FootnoteText"/>
        <w:ind w:left="360"/>
      </w:pPr>
      <w:r>
        <w:rPr>
          <w:rStyle w:val="FootnoteReference"/>
        </w:rPr>
        <w:footnoteRef/>
      </w:r>
      <w:r>
        <w:t xml:space="preserve"> </w:t>
      </w:r>
      <w:proofErr w:type="gramStart"/>
      <w:r>
        <w:t>Suicide Prevention Resource Center.</w:t>
      </w:r>
      <w:proofErr w:type="gramEnd"/>
      <w:r>
        <w:t xml:space="preserve"> </w:t>
      </w:r>
      <w:hyperlink r:id="rId6" w:history="1">
        <w:r w:rsidRPr="000E0F53">
          <w:rPr>
            <w:rStyle w:val="Hyperlink"/>
          </w:rPr>
          <w:t>http://library.sprc.org/browse.php?catid=31</w:t>
        </w:r>
      </w:hyperlink>
      <w:r>
        <w:t xml:space="preserve"> </w:t>
      </w:r>
    </w:p>
  </w:footnote>
  <w:footnote w:id="8">
    <w:p w:rsidR="00C61512" w:rsidRDefault="00C61512" w:rsidP="00466FCD">
      <w:pPr>
        <w:pStyle w:val="FootnoteText"/>
        <w:ind w:left="360"/>
      </w:pPr>
      <w:r>
        <w:rPr>
          <w:rStyle w:val="FootnoteReference"/>
        </w:rPr>
        <w:footnoteRef/>
      </w:r>
      <w:r>
        <w:t xml:space="preserve"> </w:t>
      </w:r>
      <w:proofErr w:type="gramStart"/>
      <w:r>
        <w:t>National Registry of Evidence-based Programs and Practices.</w:t>
      </w:r>
      <w:proofErr w:type="gramEnd"/>
      <w:r>
        <w:t xml:space="preserve"> </w:t>
      </w:r>
      <w:hyperlink r:id="rId7" w:history="1">
        <w:r w:rsidRPr="000E0F53">
          <w:rPr>
            <w:rStyle w:val="Hyperlink"/>
          </w:rPr>
          <w:t>http://www.nrepp.samhsa.gov/listofprograms.asp?textsearch=Search+specific+word+or+phrase&amp;ShowHide=1&amp;Sort=1&amp;T1=1&amp;T2=2&amp;T3=3&amp;T4=4&amp;T5=5&amp;R1=1&amp;R1OPT=3</w:t>
        </w:r>
      </w:hyperlink>
      <w:r>
        <w:t xml:space="preserve"> </w:t>
      </w:r>
    </w:p>
  </w:footnote>
  <w:footnote w:id="9">
    <w:p w:rsidR="00C61512" w:rsidRDefault="00C61512" w:rsidP="00466FCD">
      <w:pPr>
        <w:pStyle w:val="FootnoteText"/>
        <w:ind w:left="360"/>
      </w:pPr>
      <w:r>
        <w:rPr>
          <w:rStyle w:val="FootnoteReference"/>
        </w:rPr>
        <w:footnoteRef/>
      </w:r>
      <w:proofErr w:type="gramStart"/>
      <w:r>
        <w:t>Center for the study and prevention of violence.</w:t>
      </w:r>
      <w:proofErr w:type="gramEnd"/>
      <w:r>
        <w:t xml:space="preserve">  </w:t>
      </w:r>
      <w:hyperlink r:id="rId8" w:anchor="blueprintspubs" w:history="1">
        <w:r w:rsidRPr="000E0F53">
          <w:rPr>
            <w:rStyle w:val="Hyperlink"/>
          </w:rPr>
          <w:t>http://www.colorado.edu/cspv/infohouse/publications.html#blueprintspubs</w:t>
        </w:r>
      </w:hyperlink>
      <w:r>
        <w:t xml:space="preserve"> </w:t>
      </w:r>
    </w:p>
  </w:footnote>
  <w:footnote w:id="10">
    <w:p w:rsidR="00C61512" w:rsidRDefault="00C61512" w:rsidP="00466FCD">
      <w:pPr>
        <w:pStyle w:val="FootnoteText"/>
        <w:ind w:left="360"/>
      </w:pPr>
      <w:r>
        <w:rPr>
          <w:rStyle w:val="FootnoteReference"/>
        </w:rPr>
        <w:footnoteRef/>
      </w:r>
      <w:r>
        <w:rPr>
          <w:rStyle w:val="FootnoteReference"/>
        </w:rPr>
        <w:t xml:space="preserve"> </w:t>
      </w:r>
      <w:r>
        <w:t xml:space="preserve"> </w:t>
      </w:r>
      <w:proofErr w:type="gramStart"/>
      <w:r>
        <w:t>Office of Juvenile Justice and Delinquency Prevention.</w:t>
      </w:r>
      <w:proofErr w:type="gramEnd"/>
      <w:r>
        <w:t xml:space="preserve"> </w:t>
      </w:r>
      <w:hyperlink r:id="rId9" w:history="1">
        <w:r w:rsidRPr="000E0F53">
          <w:rPr>
            <w:rStyle w:val="Hyperlink"/>
          </w:rPr>
          <w:t>http://www2.dsgonline.com/mpg/mpg_search.aspx</w:t>
        </w:r>
      </w:hyperlink>
      <w:r>
        <w:t xml:space="preserve"> </w:t>
      </w:r>
    </w:p>
  </w:footnote>
  <w:footnote w:id="11">
    <w:p w:rsidR="00C61512" w:rsidRDefault="00C61512" w:rsidP="00466FCD">
      <w:pPr>
        <w:pStyle w:val="FootnoteText"/>
        <w:ind w:left="360"/>
      </w:pPr>
      <w:r>
        <w:rPr>
          <w:rStyle w:val="FootnoteReference"/>
        </w:rPr>
        <w:footnoteRef/>
      </w:r>
      <w:r>
        <w:t xml:space="preserve"> </w:t>
      </w:r>
      <w:proofErr w:type="gramStart"/>
      <w:r>
        <w:t>One Sky Center Native Programs Directory.</w:t>
      </w:r>
      <w:proofErr w:type="gramEnd"/>
      <w:r>
        <w:t xml:space="preserve"> </w:t>
      </w:r>
      <w:hyperlink r:id="rId10" w:history="1">
        <w:r w:rsidRPr="000E0F53">
          <w:rPr>
            <w:rStyle w:val="Hyperlink"/>
          </w:rPr>
          <w:t>http://www.oneskycenter.org/oscservices/programs/dspAdvanceSearch.cfm</w:t>
        </w:r>
      </w:hyperlink>
      <w:r>
        <w:t xml:space="preserve"> </w:t>
      </w:r>
    </w:p>
  </w:footnote>
  <w:footnote w:id="12">
    <w:p w:rsidR="00C61512" w:rsidRDefault="00C61512" w:rsidP="00235C8A">
      <w:pPr>
        <w:pStyle w:val="FootnoteText"/>
        <w:ind w:left="360"/>
      </w:pPr>
      <w:r>
        <w:rPr>
          <w:rStyle w:val="FootnoteReference"/>
        </w:rPr>
        <w:footnoteRef/>
      </w:r>
      <w:r>
        <w:t xml:space="preserve"> </w:t>
      </w:r>
      <w:proofErr w:type="gramStart"/>
      <w:r>
        <w:rPr>
          <w:rFonts w:ascii="Humnst777 Lt BT" w:hAnsi="Humnst777 Lt BT" w:cs="Humnst777 Lt BT"/>
          <w:sz w:val="18"/>
          <w:szCs w:val="18"/>
        </w:rPr>
        <w:t>Center for Substance Abuse Treatment.</w:t>
      </w:r>
      <w:proofErr w:type="gramEnd"/>
      <w:r>
        <w:rPr>
          <w:rFonts w:ascii="Humnst777 Lt BT" w:hAnsi="Humnst777 Lt BT" w:cs="Humnst777 Lt BT"/>
          <w:sz w:val="18"/>
          <w:szCs w:val="18"/>
        </w:rPr>
        <w:t xml:space="preserve"> </w:t>
      </w:r>
      <w:proofErr w:type="gramStart"/>
      <w:r>
        <w:rPr>
          <w:rFonts w:ascii="Humnst777 Lt BT" w:hAnsi="Humnst777 Lt BT" w:cs="Humnst777 Lt BT"/>
          <w:i/>
          <w:iCs/>
          <w:sz w:val="18"/>
          <w:szCs w:val="18"/>
        </w:rPr>
        <w:t>Understanding Evidence-Based Practices for Co-Occurring Disorders.</w:t>
      </w:r>
      <w:proofErr w:type="gramEnd"/>
      <w:r>
        <w:rPr>
          <w:rFonts w:ascii="Humnst777 Lt BT" w:hAnsi="Humnst777 Lt BT" w:cs="Humnst777 Lt BT"/>
          <w:i/>
          <w:iCs/>
          <w:sz w:val="18"/>
          <w:szCs w:val="18"/>
        </w:rPr>
        <w:t xml:space="preserve"> </w:t>
      </w:r>
      <w:proofErr w:type="gramStart"/>
      <w:r>
        <w:rPr>
          <w:rFonts w:ascii="Humnst777 Lt BT" w:hAnsi="Humnst777 Lt BT" w:cs="Humnst777 Lt BT"/>
          <w:sz w:val="18"/>
          <w:szCs w:val="18"/>
        </w:rPr>
        <w:t>COCE Overview Paper 5.</w:t>
      </w:r>
      <w:proofErr w:type="gramEnd"/>
      <w:r>
        <w:rPr>
          <w:rFonts w:ascii="Humnst777 Lt BT" w:hAnsi="Humnst777 Lt BT" w:cs="Humnst777 Lt BT"/>
          <w:sz w:val="18"/>
          <w:szCs w:val="18"/>
        </w:rPr>
        <w:t xml:space="preserve"> </w:t>
      </w:r>
      <w:proofErr w:type="gramStart"/>
      <w:r>
        <w:rPr>
          <w:rFonts w:ascii="Humnst777 Lt BT" w:hAnsi="Humnst777 Lt BT" w:cs="Humnst777 Lt BT"/>
          <w:sz w:val="18"/>
          <w:szCs w:val="18"/>
        </w:rPr>
        <w:t>DHHS Publication No.</w:t>
      </w:r>
      <w:proofErr w:type="gramEnd"/>
      <w:r>
        <w:rPr>
          <w:rFonts w:ascii="Humnst777 Lt BT" w:hAnsi="Humnst777 Lt BT" w:cs="Humnst777 Lt BT"/>
          <w:sz w:val="18"/>
          <w:szCs w:val="18"/>
        </w:rPr>
        <w:t xml:space="preserve"> (SMA) 07-4278. Rockville, MD: Substance Abuse and Mental Health Services Administration, and Center for Mental Health Services, 2007</w:t>
      </w:r>
    </w:p>
  </w:footnote>
  <w:footnote w:id="13">
    <w:p w:rsidR="00C61512" w:rsidRPr="00235C8A" w:rsidRDefault="00C61512" w:rsidP="00235C8A">
      <w:pPr>
        <w:autoSpaceDE w:val="0"/>
        <w:autoSpaceDN w:val="0"/>
        <w:adjustRightInd w:val="0"/>
        <w:ind w:left="360"/>
        <w:rPr>
          <w:rFonts w:cs="Arial"/>
          <w:sz w:val="20"/>
        </w:rPr>
      </w:pPr>
      <w:r>
        <w:rPr>
          <w:rStyle w:val="FootnoteReference"/>
        </w:rPr>
        <w:footnoteRef/>
      </w:r>
      <w:r>
        <w:t xml:space="preserve"> </w:t>
      </w:r>
      <w:proofErr w:type="spellStart"/>
      <w:r w:rsidRPr="00235C8A">
        <w:rPr>
          <w:rFonts w:cs="Arial"/>
          <w:sz w:val="20"/>
        </w:rPr>
        <w:t>Mareasa</w:t>
      </w:r>
      <w:proofErr w:type="spellEnd"/>
      <w:r w:rsidRPr="00235C8A">
        <w:rPr>
          <w:rFonts w:cs="Arial"/>
          <w:sz w:val="20"/>
        </w:rPr>
        <w:t xml:space="preserve"> R. Isaacs</w:t>
      </w:r>
      <w:r>
        <w:rPr>
          <w:rFonts w:cs="Arial"/>
          <w:sz w:val="20"/>
        </w:rPr>
        <w:t xml:space="preserve">, </w:t>
      </w:r>
      <w:proofErr w:type="spellStart"/>
      <w:r w:rsidRPr="00235C8A">
        <w:rPr>
          <w:rFonts w:cs="Arial"/>
          <w:sz w:val="20"/>
        </w:rPr>
        <w:t>Larke</w:t>
      </w:r>
      <w:proofErr w:type="spellEnd"/>
      <w:r w:rsidRPr="00235C8A">
        <w:rPr>
          <w:rFonts w:cs="Arial"/>
          <w:sz w:val="20"/>
        </w:rPr>
        <w:t xml:space="preserve"> </w:t>
      </w:r>
      <w:proofErr w:type="spellStart"/>
      <w:r w:rsidRPr="00235C8A">
        <w:rPr>
          <w:rFonts w:cs="Arial"/>
          <w:sz w:val="20"/>
        </w:rPr>
        <w:t>Nahme</w:t>
      </w:r>
      <w:proofErr w:type="spellEnd"/>
      <w:r w:rsidRPr="00235C8A">
        <w:rPr>
          <w:rFonts w:cs="Arial"/>
          <w:sz w:val="20"/>
        </w:rPr>
        <w:t xml:space="preserve"> Huang</w:t>
      </w:r>
      <w:r>
        <w:rPr>
          <w:rFonts w:cs="Arial"/>
          <w:sz w:val="20"/>
        </w:rPr>
        <w:t xml:space="preserve">, </w:t>
      </w:r>
      <w:r w:rsidRPr="00235C8A">
        <w:rPr>
          <w:rFonts w:cs="Arial"/>
          <w:sz w:val="20"/>
        </w:rPr>
        <w:t>Mario Hernandez</w:t>
      </w:r>
      <w:r>
        <w:rPr>
          <w:rFonts w:cs="Arial"/>
          <w:sz w:val="20"/>
        </w:rPr>
        <w:t xml:space="preserve">, </w:t>
      </w:r>
      <w:r w:rsidRPr="00235C8A">
        <w:rPr>
          <w:rFonts w:cs="Arial"/>
          <w:sz w:val="20"/>
        </w:rPr>
        <w:t>Holly Echo-Hawk</w:t>
      </w:r>
      <w:r>
        <w:rPr>
          <w:rFonts w:cs="Arial"/>
          <w:sz w:val="20"/>
        </w:rPr>
        <w:t xml:space="preserve">. (December 2005). </w:t>
      </w:r>
      <w:r w:rsidRPr="00235C8A">
        <w:rPr>
          <w:rFonts w:cs="Arial"/>
          <w:sz w:val="20"/>
        </w:rPr>
        <w:t>The Road to Evidence:</w:t>
      </w:r>
      <w:r>
        <w:rPr>
          <w:rFonts w:cs="Arial"/>
          <w:sz w:val="20"/>
        </w:rPr>
        <w:t xml:space="preserve"> </w:t>
      </w:r>
      <w:r w:rsidRPr="00235C8A">
        <w:rPr>
          <w:rFonts w:cs="Arial"/>
          <w:sz w:val="20"/>
        </w:rPr>
        <w:t>The Intersection of</w:t>
      </w:r>
      <w:r>
        <w:rPr>
          <w:rFonts w:cs="Arial"/>
          <w:sz w:val="20"/>
        </w:rPr>
        <w:t xml:space="preserve"> </w:t>
      </w:r>
      <w:r w:rsidRPr="00235C8A">
        <w:rPr>
          <w:rFonts w:cs="Arial"/>
          <w:sz w:val="20"/>
        </w:rPr>
        <w:t>Evidence-Based Practices</w:t>
      </w:r>
      <w:r>
        <w:rPr>
          <w:rFonts w:cs="Arial"/>
          <w:sz w:val="20"/>
        </w:rPr>
        <w:t xml:space="preserve"> </w:t>
      </w:r>
      <w:r w:rsidRPr="00235C8A">
        <w:rPr>
          <w:rFonts w:cs="Arial"/>
          <w:sz w:val="20"/>
        </w:rPr>
        <w:t>and Cultural Competence in</w:t>
      </w:r>
      <w:r>
        <w:rPr>
          <w:rFonts w:cs="Arial"/>
          <w:sz w:val="20"/>
        </w:rPr>
        <w:t xml:space="preserve"> </w:t>
      </w:r>
      <w:r w:rsidRPr="00235C8A">
        <w:rPr>
          <w:rFonts w:cs="Arial"/>
          <w:sz w:val="20"/>
        </w:rPr>
        <w:t>Children's Mental Health</w:t>
      </w:r>
      <w:r>
        <w:rPr>
          <w:rFonts w:cs="Arial"/>
          <w:sz w:val="20"/>
        </w:rPr>
        <w:t xml:space="preserve">. </w:t>
      </w:r>
      <w:proofErr w:type="gramStart"/>
      <w:r>
        <w:rPr>
          <w:rFonts w:cs="Arial"/>
          <w:sz w:val="20"/>
        </w:rPr>
        <w:t>National Alliance of Behavioral Health Associations.</w:t>
      </w:r>
      <w:proofErr w:type="gramEnd"/>
    </w:p>
    <w:p w:rsidR="00C61512" w:rsidRDefault="00C61512" w:rsidP="00235C8A">
      <w:pPr>
        <w:pStyle w:val="FootnoteText"/>
        <w:ind w:left="360"/>
      </w:pPr>
    </w:p>
  </w:footnote>
  <w:footnote w:id="14">
    <w:p w:rsidR="00C61512" w:rsidRDefault="00C61512" w:rsidP="00466FCD">
      <w:pPr>
        <w:pStyle w:val="FootnoteText"/>
        <w:ind w:left="360"/>
      </w:pPr>
      <w:r>
        <w:rPr>
          <w:rStyle w:val="FootnoteReference"/>
        </w:rPr>
        <w:footnoteRef/>
      </w:r>
      <w:r>
        <w:t xml:space="preserve"> </w:t>
      </w:r>
      <w:hyperlink r:id="rId11" w:history="1">
        <w:proofErr w:type="gramStart"/>
        <w:r w:rsidRPr="0026742F">
          <w:rPr>
            <w:rStyle w:val="Hyperlink"/>
            <w:color w:val="auto"/>
            <w:u w:val="none"/>
          </w:rPr>
          <w:t>Mehl-Madrona</w:t>
        </w:r>
      </w:hyperlink>
      <w:r>
        <w:t xml:space="preserve"> L</w:t>
      </w:r>
      <w:r w:rsidRPr="00CA1455">
        <w:t>. Traditional (Native American) Indian Medicine</w:t>
      </w:r>
      <w:r>
        <w:t>.</w:t>
      </w:r>
      <w:proofErr w:type="gramEnd"/>
      <w:r>
        <w:t xml:space="preserve"> </w:t>
      </w:r>
      <w:r w:rsidRPr="00CA1455">
        <w:t xml:space="preserve">Treatment of Chronic Illness: Development of an Integrated Program with Conventional American Medicine and Evaluation of Effectiveness. </w:t>
      </w:r>
      <w:hyperlink r:id="rId12" w:history="1">
        <w:r w:rsidRPr="000E0F53">
          <w:rPr>
            <w:rStyle w:val="Hyperlink"/>
          </w:rPr>
          <w:t>http://www.healing-arts.org/mehl-madrona/mmtraditionalpaper.htm</w:t>
        </w:r>
      </w:hyperlink>
    </w:p>
  </w:footnote>
  <w:footnote w:id="15">
    <w:p w:rsidR="00C61512" w:rsidRDefault="00C61512" w:rsidP="00466FCD">
      <w:pPr>
        <w:pStyle w:val="FootnoteText"/>
        <w:ind w:left="360"/>
      </w:pPr>
      <w:r>
        <w:rPr>
          <w:rStyle w:val="FootnoteReference"/>
        </w:rPr>
        <w:footnoteRef/>
      </w:r>
      <w:r>
        <w:t xml:space="preserve"> </w:t>
      </w:r>
      <w:proofErr w:type="spellStart"/>
      <w:r>
        <w:t>Mehl-Madrona</w:t>
      </w:r>
      <w:proofErr w:type="spellEnd"/>
      <w:r>
        <w:t xml:space="preserve"> L. (1998). </w:t>
      </w:r>
      <w:r w:rsidRPr="00D57B56">
        <w:rPr>
          <w:rFonts w:cs="Arial"/>
          <w:bCs/>
          <w:color w:val="000000"/>
        </w:rPr>
        <w:t>Coyote Medicine: Lessons from Native American Healing</w:t>
      </w:r>
      <w:r>
        <w:rPr>
          <w:rFonts w:cs="Arial"/>
          <w:bCs/>
          <w:color w:val="000000"/>
        </w:rPr>
        <w:t xml:space="preserve">. </w:t>
      </w:r>
      <w:proofErr w:type="gramStart"/>
      <w:r>
        <w:rPr>
          <w:rFonts w:cs="Arial"/>
          <w:bCs/>
          <w:color w:val="000000"/>
        </w:rPr>
        <w:t>Touchstone.</w:t>
      </w:r>
      <w:proofErr w:type="gramEnd"/>
    </w:p>
  </w:footnote>
  <w:footnote w:id="16">
    <w:p w:rsidR="00C61512" w:rsidRDefault="00C61512" w:rsidP="00466FCD">
      <w:pPr>
        <w:pStyle w:val="FootnoteText"/>
        <w:ind w:left="630"/>
      </w:pPr>
      <w:r>
        <w:rPr>
          <w:rStyle w:val="FootnoteReference"/>
        </w:rPr>
        <w:footnoteRef/>
      </w:r>
      <w:r>
        <w:t xml:space="preserve"> </w:t>
      </w:r>
      <w:proofErr w:type="spellStart"/>
      <w:r>
        <w:t>Hawkings</w:t>
      </w:r>
      <w:proofErr w:type="spellEnd"/>
      <w:r>
        <w:t xml:space="preserve"> JD, Catalano RF et al., as cited in Hogan JA, </w:t>
      </w:r>
      <w:proofErr w:type="spellStart"/>
      <w:r>
        <w:t>Gabrielsen</w:t>
      </w:r>
      <w:proofErr w:type="spellEnd"/>
      <w:r>
        <w:t xml:space="preserve"> KR, Luna N, </w:t>
      </w:r>
      <w:proofErr w:type="spellStart"/>
      <w:r>
        <w:t>Grothaus</w:t>
      </w:r>
      <w:proofErr w:type="spellEnd"/>
      <w:r>
        <w:t xml:space="preserve"> D. (2003). </w:t>
      </w:r>
      <w:proofErr w:type="gramStart"/>
      <w:r>
        <w:t>Substance Abuse Prevention.</w:t>
      </w:r>
      <w:proofErr w:type="gramEnd"/>
      <w:r>
        <w:t xml:space="preserve"> Boston, MA: </w:t>
      </w:r>
      <w:proofErr w:type="spellStart"/>
      <w:r>
        <w:t>Allyn</w:t>
      </w:r>
      <w:proofErr w:type="spellEnd"/>
      <w:r>
        <w:t xml:space="preserve"> &amp; Bacon. </w:t>
      </w:r>
      <w:proofErr w:type="gramStart"/>
      <w:r>
        <w:t>P15-25.</w:t>
      </w:r>
      <w:proofErr w:type="gramEnd"/>
    </w:p>
  </w:footnote>
  <w:footnote w:id="17">
    <w:p w:rsidR="00C61512" w:rsidRDefault="00C61512" w:rsidP="00466FCD">
      <w:pPr>
        <w:pStyle w:val="FootnoteText"/>
        <w:ind w:left="630"/>
      </w:pPr>
      <w:r>
        <w:rPr>
          <w:rStyle w:val="FootnoteReference"/>
        </w:rPr>
        <w:footnoteRef/>
      </w:r>
      <w:r>
        <w:t xml:space="preserve"> An example of programs addressing specific risk and protective factors (and a lists of risk and protective factors) organized into a searchable database can be found at: </w:t>
      </w:r>
      <w:hyperlink r:id="rId13" w:history="1">
        <w:r w:rsidRPr="00852F59">
          <w:rPr>
            <w:rStyle w:val="Hyperlink"/>
          </w:rPr>
          <w:t>http://www.findyouthinfo.gov/ProgramSearch.aspx</w:t>
        </w:r>
      </w:hyperlink>
      <w:r>
        <w:t xml:space="preserve"> </w:t>
      </w:r>
    </w:p>
  </w:footnote>
  <w:footnote w:id="18">
    <w:p w:rsidR="00C61512" w:rsidRDefault="00C61512" w:rsidP="00466FCD">
      <w:pPr>
        <w:pStyle w:val="FootnoteText"/>
        <w:ind w:left="630"/>
      </w:pPr>
      <w:r>
        <w:rPr>
          <w:rStyle w:val="FootnoteReference"/>
        </w:rPr>
        <w:footnoteRef/>
      </w:r>
      <w:r>
        <w:t xml:space="preserve"> </w:t>
      </w:r>
      <w:proofErr w:type="gramStart"/>
      <w:r>
        <w:t>Known as the “social-ecology” model.</w:t>
      </w:r>
      <w:proofErr w:type="gramEnd"/>
      <w:r>
        <w:t xml:space="preserve"> For example, the Center for Disease Control: </w:t>
      </w:r>
      <w:hyperlink r:id="rId14" w:history="1">
        <w:r w:rsidRPr="00852F59">
          <w:rPr>
            <w:rStyle w:val="Hyperlink"/>
          </w:rPr>
          <w:t>http://www.cdc.gov/ncipc/dvp/social-ecological-model_DVP.htm</w:t>
        </w:r>
      </w:hyperlink>
      <w:r>
        <w:t xml:space="preserve"> </w:t>
      </w:r>
    </w:p>
  </w:footnote>
  <w:footnote w:id="19">
    <w:p w:rsidR="00C61512" w:rsidRDefault="00C61512" w:rsidP="00466FCD">
      <w:pPr>
        <w:pStyle w:val="FootnoteText"/>
        <w:ind w:left="630"/>
      </w:pPr>
      <w:r>
        <w:rPr>
          <w:rStyle w:val="FootnoteReference"/>
        </w:rPr>
        <w:footnoteRef/>
      </w:r>
      <w:r>
        <w:t xml:space="preserve"> This SAMHSA web page contains a detailed manual with step-by-step instructions for conducting a GONA: </w:t>
      </w:r>
      <w:hyperlink r:id="rId15" w:history="1">
        <w:r w:rsidRPr="00852F59">
          <w:rPr>
            <w:rStyle w:val="Hyperlink"/>
          </w:rPr>
          <w:t>http://preventiontraining.samhsa.gov/CTI05/Cti05ttl.htm</w:t>
        </w:r>
      </w:hyperlink>
      <w:r>
        <w:t xml:space="preserve"> </w:t>
      </w:r>
    </w:p>
  </w:footnote>
  <w:footnote w:id="20">
    <w:p w:rsidR="00C61512" w:rsidRDefault="00C61512" w:rsidP="00466FCD">
      <w:pPr>
        <w:pStyle w:val="FootnoteText"/>
        <w:ind w:left="630"/>
      </w:pPr>
      <w:r>
        <w:rPr>
          <w:rStyle w:val="FootnoteReference"/>
        </w:rPr>
        <w:footnoteRef/>
      </w:r>
      <w:r>
        <w:t xml:space="preserve"> The Tri-ethnic Center webpage gives access to the Community Readiness Model: </w:t>
      </w:r>
      <w:hyperlink r:id="rId16" w:history="1">
        <w:r w:rsidRPr="00852F59">
          <w:rPr>
            <w:rStyle w:val="Hyperlink"/>
          </w:rPr>
          <w:t>http://www.triethniccenter.colostate.edu/communityreadiness.shtml</w:t>
        </w:r>
      </w:hyperlink>
      <w:r>
        <w:t xml:space="preserve"> </w:t>
      </w:r>
    </w:p>
  </w:footnote>
  <w:footnote w:id="21">
    <w:p w:rsidR="00C61512" w:rsidRDefault="00C61512" w:rsidP="00466FCD">
      <w:pPr>
        <w:pStyle w:val="FootnoteText"/>
        <w:ind w:left="360"/>
      </w:pPr>
      <w:r>
        <w:rPr>
          <w:rStyle w:val="FootnoteReference"/>
        </w:rPr>
        <w:footnoteRef/>
      </w:r>
      <w:r>
        <w:t xml:space="preserve"> </w:t>
      </w:r>
      <w:hyperlink r:id="rId17" w:history="1">
        <w:r w:rsidRPr="000E0F53">
          <w:rPr>
            <w:rStyle w:val="Hyperlink"/>
          </w:rPr>
          <w:t>http://www.strengtheningfamiliesprogram.org/sp-amind.html</w:t>
        </w:r>
      </w:hyperlink>
      <w:r>
        <w:t xml:space="preserve"> </w:t>
      </w:r>
    </w:p>
  </w:footnote>
  <w:footnote w:id="22">
    <w:p w:rsidR="00C61512" w:rsidRDefault="00C61512" w:rsidP="00466FCD">
      <w:pPr>
        <w:pStyle w:val="FootnoteText"/>
        <w:ind w:left="360"/>
      </w:pPr>
      <w:r>
        <w:rPr>
          <w:rStyle w:val="FootnoteReference"/>
        </w:rPr>
        <w:footnoteRef/>
      </w:r>
      <w:r>
        <w:t xml:space="preserve"> This SAMHSA web page contains a detailed manual with step-by-step instructions for conducting a GONA: </w:t>
      </w:r>
      <w:hyperlink r:id="rId18" w:history="1">
        <w:r w:rsidRPr="00852F59">
          <w:rPr>
            <w:rStyle w:val="Hyperlink"/>
          </w:rPr>
          <w:t>http://preventiontraining.samhsa.gov/CTI05/Cti05ttl.htm</w:t>
        </w:r>
      </w:hyperlink>
      <w:r>
        <w:t xml:space="preserve"> </w:t>
      </w:r>
    </w:p>
  </w:footnote>
  <w:footnote w:id="23">
    <w:p w:rsidR="00C61512" w:rsidRDefault="00C61512" w:rsidP="00466FCD">
      <w:pPr>
        <w:pStyle w:val="FootnoteText"/>
        <w:ind w:left="360"/>
      </w:pPr>
      <w:r>
        <w:rPr>
          <w:rStyle w:val="FootnoteReference"/>
        </w:rPr>
        <w:footnoteRef/>
      </w:r>
      <w:r>
        <w:t xml:space="preserve"> An overview of HOPE is provided at this page: </w:t>
      </w:r>
      <w:hyperlink r:id="rId19" w:history="1">
        <w:r w:rsidRPr="002D6DF3">
          <w:rPr>
            <w:rStyle w:val="Hyperlink"/>
          </w:rPr>
          <w:t>http://www.nmassembly.org/pages/pyd_nativehope.html</w:t>
        </w:r>
      </w:hyperlink>
      <w:r>
        <w:t xml:space="preserve"> </w:t>
      </w:r>
    </w:p>
  </w:footnote>
  <w:footnote w:id="24">
    <w:p w:rsidR="00C61512" w:rsidRDefault="00C61512" w:rsidP="00466FCD">
      <w:pPr>
        <w:pStyle w:val="FootnoteText"/>
        <w:ind w:left="360"/>
      </w:pPr>
      <w:r>
        <w:rPr>
          <w:rStyle w:val="FootnoteReference"/>
        </w:rPr>
        <w:footnoteRef/>
      </w:r>
      <w:r>
        <w:t xml:space="preserve"> A description of Project Venture is provided at this SAMHSA page:  </w:t>
      </w:r>
      <w:hyperlink r:id="rId20" w:history="1">
        <w:r w:rsidRPr="002D6DF3">
          <w:rPr>
            <w:rStyle w:val="Hyperlink"/>
          </w:rPr>
          <w:t>http://www.nrepp.samhsa.gov/programfulldetails.asp?PROGRAM_ID=146</w:t>
        </w:r>
      </w:hyperlink>
      <w:r>
        <w:t xml:space="preserve">   </w:t>
      </w:r>
    </w:p>
  </w:footnote>
  <w:footnote w:id="25">
    <w:p w:rsidR="00C61512" w:rsidRDefault="00C61512" w:rsidP="00466FCD">
      <w:pPr>
        <w:pStyle w:val="FootnoteText"/>
        <w:ind w:left="360"/>
      </w:pPr>
      <w:r>
        <w:rPr>
          <w:rStyle w:val="FootnoteReference"/>
        </w:rPr>
        <w:footnoteRef/>
      </w:r>
      <w:r>
        <w:t xml:space="preserve"> A description of American Indian Life Skills Curriculum is provided at this SAMHSA page: </w:t>
      </w:r>
      <w:hyperlink r:id="rId21" w:history="1">
        <w:r w:rsidRPr="002D6DF3">
          <w:rPr>
            <w:rStyle w:val="Hyperlink"/>
          </w:rPr>
          <w:t>http://www.nrepp.samhsa.gov/programfulldetails.asp?PROGRAM_ID=118</w:t>
        </w:r>
      </w:hyperlink>
      <w:r>
        <w:t xml:space="preserve"> </w:t>
      </w:r>
    </w:p>
  </w:footnote>
  <w:footnote w:id="26">
    <w:p w:rsidR="00C61512" w:rsidRDefault="00C61512" w:rsidP="00466FCD">
      <w:pPr>
        <w:pStyle w:val="FootnoteText"/>
        <w:ind w:left="360"/>
      </w:pPr>
      <w:r>
        <w:rPr>
          <w:rStyle w:val="FootnoteReference"/>
        </w:rPr>
        <w:footnoteRef/>
      </w:r>
      <w:r>
        <w:t xml:space="preserve"> Examples of key elements for several Tribal Practices are provided in this slide presentation, including the Choctaw Nation Challenge Course: </w:t>
      </w:r>
      <w:hyperlink r:id="rId22" w:history="1">
        <w:r w:rsidRPr="002D6DF3">
          <w:rPr>
            <w:rStyle w:val="Hyperlink"/>
          </w:rPr>
          <w:t>http://indianeducation.org/userfiles/file/ICMI%20feb%202009.pdf</w:t>
        </w:r>
      </w:hyperlink>
      <w:r>
        <w:t xml:space="preserve"> </w:t>
      </w:r>
    </w:p>
  </w:footnote>
  <w:footnote w:id="27">
    <w:p w:rsidR="00C61512" w:rsidRDefault="00C61512" w:rsidP="00466FCD">
      <w:pPr>
        <w:pStyle w:val="FootnoteText"/>
        <w:ind w:left="360"/>
      </w:pPr>
      <w:r>
        <w:rPr>
          <w:rStyle w:val="FootnoteReference"/>
        </w:rPr>
        <w:footnoteRef/>
      </w:r>
      <w:r>
        <w:t xml:space="preserve"> An example of a Canoe Journey protocol is given in the Appendix adapted from the webpage: </w:t>
      </w:r>
      <w:hyperlink r:id="rId23" w:history="1">
        <w:r w:rsidRPr="00852F59">
          <w:rPr>
            <w:rStyle w:val="Hyperlink"/>
          </w:rPr>
          <w:t>http://tribaljourneys.wordpress.com/basic-tribal-journeys-info/</w:t>
        </w:r>
      </w:hyperlink>
      <w:r>
        <w:t xml:space="preserve"> </w:t>
      </w:r>
    </w:p>
  </w:footnote>
  <w:footnote w:id="28">
    <w:p w:rsidR="00C61512" w:rsidRDefault="00C61512" w:rsidP="00466FCD">
      <w:pPr>
        <w:pStyle w:val="FootnoteText"/>
        <w:ind w:left="360"/>
      </w:pPr>
      <w:r>
        <w:rPr>
          <w:rStyle w:val="FootnoteReference"/>
        </w:rPr>
        <w:footnoteRef/>
      </w:r>
      <w:r>
        <w:t xml:space="preserve"> Examples of key elements for several Tribal Practices are provided in this slide presentation, including the Winnebago social marketing campaign: </w:t>
      </w:r>
      <w:hyperlink r:id="rId24" w:history="1">
        <w:r w:rsidRPr="002D6DF3">
          <w:rPr>
            <w:rStyle w:val="Hyperlink"/>
          </w:rPr>
          <w:t>http://indianeducation.org/userfiles/file/ICMI%20feb%202009.pdf</w:t>
        </w:r>
      </w:hyperlink>
      <w:r>
        <w:t xml:space="preserve"> </w:t>
      </w:r>
    </w:p>
  </w:footnote>
  <w:footnote w:id="29">
    <w:p w:rsidR="00C61512" w:rsidRDefault="00C61512" w:rsidP="00466FCD">
      <w:pPr>
        <w:pStyle w:val="FootnoteText"/>
        <w:ind w:left="360"/>
      </w:pPr>
      <w:r>
        <w:rPr>
          <w:rStyle w:val="FootnoteReference"/>
        </w:rPr>
        <w:footnoteRef/>
      </w:r>
      <w:r>
        <w:t xml:space="preserve"> Many examples of Social Marketing key elements exist. One description of the key elements of social marketing involves identifying the target population; developing messages; cost-benefit analysis (of target population’s potential responses to messages); disseminate messages through specified media (flyers, inserts, brochures, info for interested readers, news releases, fact sheets, cover letters to groups), and location for disseminations (retail outlets, churches, health care providers, talk shows, work places, highway billboards). See </w:t>
      </w:r>
      <w:proofErr w:type="gramStart"/>
      <w:r>
        <w:t>The</w:t>
      </w:r>
      <w:proofErr w:type="gramEnd"/>
      <w:r>
        <w:t xml:space="preserve"> Basics of Social Marketing; How to Use Social Marketing to Change Behavior. Seattle, WA: Turning Point, downloadable at: </w:t>
      </w:r>
      <w:hyperlink r:id="rId25" w:history="1">
        <w:r w:rsidRPr="002D6DF3">
          <w:rPr>
            <w:rStyle w:val="Hyperlink"/>
          </w:rPr>
          <w:t>http://www.turningpointprogram.org/</w:t>
        </w:r>
      </w:hyperlink>
      <w:r>
        <w:t xml:space="preserve"> A software CD is offered as technical assistance for developing a health-related social messaging program: </w:t>
      </w:r>
      <w:hyperlink r:id="rId26" w:history="1">
        <w:r w:rsidRPr="00852F59">
          <w:rPr>
            <w:rStyle w:val="Hyperlink"/>
          </w:rPr>
          <w:t>http://tangibledata.com/CDCynergy-SOC/Drive-thru/index.cfm</w:t>
        </w:r>
      </w:hyperlink>
      <w:r>
        <w:t xml:space="preserve"> </w:t>
      </w:r>
    </w:p>
  </w:footnote>
  <w:footnote w:id="30">
    <w:p w:rsidR="00C61512" w:rsidRDefault="00C61512" w:rsidP="00466FCD">
      <w:pPr>
        <w:pStyle w:val="FootnoteText"/>
        <w:ind w:left="360"/>
      </w:pPr>
      <w:r>
        <w:rPr>
          <w:rStyle w:val="FootnoteReference"/>
        </w:rPr>
        <w:footnoteRef/>
      </w:r>
      <w:r>
        <w:t xml:space="preserve"> The GONA Key Elements, and an example of one detailed module, are copied in the Appendix from the SAMHSA </w:t>
      </w:r>
      <w:proofErr w:type="spellStart"/>
      <w:r>
        <w:t>webpages</w:t>
      </w:r>
      <w:proofErr w:type="spellEnd"/>
      <w:r>
        <w:t xml:space="preserve">: </w:t>
      </w:r>
      <w:hyperlink r:id="rId27" w:history="1">
        <w:r w:rsidRPr="00852F59">
          <w:rPr>
            <w:rStyle w:val="Hyperlink"/>
          </w:rPr>
          <w:t>http://preventiontraining.samhsa.gov/CTI05/Cti05ttl.htm</w:t>
        </w:r>
      </w:hyperlink>
      <w:r>
        <w:t xml:space="preserve"> </w:t>
      </w:r>
    </w:p>
  </w:footnote>
  <w:footnote w:id="31">
    <w:p w:rsidR="00C61512" w:rsidRDefault="00C61512" w:rsidP="00466FCD">
      <w:pPr>
        <w:pStyle w:val="FootnoteText"/>
        <w:ind w:left="360"/>
      </w:pPr>
      <w:r>
        <w:rPr>
          <w:rStyle w:val="FootnoteReference"/>
        </w:rPr>
        <w:footnoteRef/>
      </w:r>
      <w:r>
        <w:t xml:space="preserve"> Anti-meth social marketing materials downloadable at: </w:t>
      </w:r>
      <w:hyperlink r:id="rId28" w:history="1">
        <w:r w:rsidRPr="00852F59">
          <w:rPr>
            <w:rStyle w:val="Hyperlink"/>
          </w:rPr>
          <w:t>http://www.ncai.org/meth/</w:t>
        </w:r>
      </w:hyperlink>
      <w:r>
        <w:t xml:space="preserve"> </w:t>
      </w:r>
    </w:p>
  </w:footnote>
  <w:footnote w:id="32">
    <w:p w:rsidR="00C61512" w:rsidRDefault="00C61512" w:rsidP="00466FCD">
      <w:pPr>
        <w:pStyle w:val="FootnoteText"/>
        <w:ind w:left="360"/>
      </w:pPr>
      <w:r>
        <w:rPr>
          <w:rStyle w:val="FootnoteReference"/>
        </w:rPr>
        <w:footnoteRef/>
      </w:r>
      <w:r>
        <w:t xml:space="preserve"> National Outcome Measures (NOMs). </w:t>
      </w:r>
      <w:hyperlink r:id="rId29" w:history="1">
        <w:r w:rsidRPr="000E0F53">
          <w:rPr>
            <w:rStyle w:val="Hyperlink"/>
          </w:rPr>
          <w:t>http://www.nationaloutcomemeasures.samhsa.gov/PDF/NOMS/revised_grid_4_1_08.pdf</w:t>
        </w:r>
      </w:hyperlink>
      <w:r>
        <w:t xml:space="preserve"> </w:t>
      </w:r>
    </w:p>
  </w:footnote>
  <w:footnote w:id="33">
    <w:p w:rsidR="00C61512" w:rsidRDefault="00C61512" w:rsidP="008645B3">
      <w:pPr>
        <w:pStyle w:val="Heading3"/>
        <w:ind w:left="720"/>
      </w:pPr>
      <w:r w:rsidRPr="00CB16FE">
        <w:rPr>
          <w:rStyle w:val="FootnoteReference"/>
          <w:b w:val="0"/>
          <w:i w:val="0"/>
          <w:sz w:val="20"/>
        </w:rPr>
        <w:footnoteRef/>
      </w:r>
      <w:r w:rsidRPr="00CB16FE">
        <w:rPr>
          <w:b w:val="0"/>
          <w:i w:val="0"/>
          <w:sz w:val="20"/>
        </w:rPr>
        <w:t xml:space="preserve"> Partial description of Canoe Journey </w:t>
      </w:r>
      <w:r>
        <w:rPr>
          <w:b w:val="0"/>
          <w:i w:val="0"/>
          <w:sz w:val="20"/>
        </w:rPr>
        <w:t xml:space="preserve">protocol </w:t>
      </w:r>
      <w:r w:rsidRPr="00CB16FE">
        <w:rPr>
          <w:b w:val="0"/>
          <w:i w:val="0"/>
          <w:sz w:val="20"/>
        </w:rPr>
        <w:t xml:space="preserve">titled “PADDLE JOURNEYS - Tribal Journeys - Native Canoes of the Pacific Northwest” posted on: </w:t>
      </w:r>
      <w:hyperlink r:id="rId30" w:history="1">
        <w:r w:rsidRPr="00CB16FE">
          <w:rPr>
            <w:rStyle w:val="Hyperlink"/>
            <w:b w:val="0"/>
            <w:i w:val="0"/>
            <w:sz w:val="20"/>
          </w:rPr>
          <w:t>http://community-2.webtv.net/bensuecharles/PADDLEJOURNEY2001/</w:t>
        </w:r>
      </w:hyperlink>
      <w:r>
        <w:rPr>
          <w:b w:val="0"/>
          <w:i w:val="0"/>
          <w:sz w:val="20"/>
        </w:rPr>
        <w:t xml:space="preserve"> by </w:t>
      </w:r>
      <w:proofErr w:type="spellStart"/>
      <w:r>
        <w:rPr>
          <w:b w:val="0"/>
          <w:i w:val="0"/>
          <w:sz w:val="20"/>
        </w:rPr>
        <w:t>Cowichan</w:t>
      </w:r>
      <w:proofErr w:type="spellEnd"/>
      <w:r>
        <w:rPr>
          <w:b w:val="0"/>
          <w:i w:val="0"/>
          <w:sz w:val="20"/>
        </w:rPr>
        <w:t>, British Columbia, Canadian authors.</w:t>
      </w:r>
    </w:p>
    <w:p w:rsidR="00C61512" w:rsidRDefault="00C61512">
      <w:pPr>
        <w:pStyle w:val="FootnoteText"/>
      </w:pPr>
      <w:r>
        <w:t xml:space="preserve">   </w:t>
      </w:r>
    </w:p>
  </w:footnote>
  <w:footnote w:id="34">
    <w:p w:rsidR="00C61512" w:rsidRDefault="00C61512" w:rsidP="008645B3">
      <w:pPr>
        <w:pStyle w:val="FootnoteText"/>
        <w:ind w:left="360"/>
      </w:pPr>
      <w:r>
        <w:rPr>
          <w:rStyle w:val="FootnoteReference"/>
        </w:rPr>
        <w:footnoteRef/>
      </w:r>
      <w:r>
        <w:t xml:space="preserve"> The GONA Key Elements, and an example of one detailed module, are copied in the Appendix from the SAMHSA </w:t>
      </w:r>
      <w:proofErr w:type="spellStart"/>
      <w:r>
        <w:t>webpages</w:t>
      </w:r>
      <w:proofErr w:type="spellEnd"/>
      <w:r>
        <w:t xml:space="preserve">: </w:t>
      </w:r>
      <w:hyperlink r:id="rId31" w:history="1">
        <w:r w:rsidRPr="00852F59">
          <w:rPr>
            <w:rStyle w:val="Hyperlink"/>
          </w:rPr>
          <w:t>http://preventiontraining.samhsa.gov/CTI05/Cti05ttl.htm</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010095"/>
      <w:docPartObj>
        <w:docPartGallery w:val="Watermarks"/>
        <w:docPartUnique/>
      </w:docPartObj>
    </w:sdtPr>
    <w:sdtContent>
      <w:p w:rsidR="00C61512" w:rsidRDefault="00C61512">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07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0C70"/>
    <w:multiLevelType w:val="hybridMultilevel"/>
    <w:tmpl w:val="C2A857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D035EC"/>
    <w:multiLevelType w:val="multilevel"/>
    <w:tmpl w:val="C08A0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523E12"/>
    <w:multiLevelType w:val="multilevel"/>
    <w:tmpl w:val="D3063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3D4C53"/>
    <w:multiLevelType w:val="hybridMultilevel"/>
    <w:tmpl w:val="F97C9C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2C2B98"/>
    <w:multiLevelType w:val="hybridMultilevel"/>
    <w:tmpl w:val="CD2490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5722AB"/>
    <w:multiLevelType w:val="hybridMultilevel"/>
    <w:tmpl w:val="5EDCA8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047BBC"/>
    <w:multiLevelType w:val="multilevel"/>
    <w:tmpl w:val="6BBEE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DD43A5"/>
    <w:multiLevelType w:val="multilevel"/>
    <w:tmpl w:val="A754E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160F0C"/>
    <w:multiLevelType w:val="hybridMultilevel"/>
    <w:tmpl w:val="001699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283D50"/>
    <w:multiLevelType w:val="multilevel"/>
    <w:tmpl w:val="D57A2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3C6FA0"/>
    <w:multiLevelType w:val="hybridMultilevel"/>
    <w:tmpl w:val="5CB29DF4"/>
    <w:lvl w:ilvl="0" w:tplc="AD04F616">
      <w:start w:val="1"/>
      <w:numFmt w:val="decimal"/>
      <w:lvlText w:val="%1."/>
      <w:lvlJc w:val="left"/>
      <w:pPr>
        <w:ind w:left="360" w:hanging="360"/>
      </w:pPr>
      <w:rPr>
        <w:rFonts w:hint="default"/>
        <w:b/>
      </w:rPr>
    </w:lvl>
    <w:lvl w:ilvl="1" w:tplc="04090019">
      <w:start w:val="1"/>
      <w:numFmt w:val="lowerLetter"/>
      <w:lvlText w:val="%2."/>
      <w:lvlJc w:val="left"/>
      <w:pPr>
        <w:ind w:left="36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45E1BC6"/>
    <w:multiLevelType w:val="hybridMultilevel"/>
    <w:tmpl w:val="5B58B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6AD0E34"/>
    <w:multiLevelType w:val="multilevel"/>
    <w:tmpl w:val="2054A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F93F98"/>
    <w:multiLevelType w:val="multilevel"/>
    <w:tmpl w:val="CF4C2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9C835BE"/>
    <w:multiLevelType w:val="multilevel"/>
    <w:tmpl w:val="EE528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A655B40"/>
    <w:multiLevelType w:val="hybridMultilevel"/>
    <w:tmpl w:val="CEAC4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E85FE9"/>
    <w:multiLevelType w:val="hybridMultilevel"/>
    <w:tmpl w:val="90962D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CCC7F53"/>
    <w:multiLevelType w:val="hybridMultilevel"/>
    <w:tmpl w:val="B7A6D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1EAB38DC"/>
    <w:multiLevelType w:val="hybridMultilevel"/>
    <w:tmpl w:val="034E43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F6466DE"/>
    <w:multiLevelType w:val="multilevel"/>
    <w:tmpl w:val="34DEA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2C17AC7"/>
    <w:multiLevelType w:val="hybridMultilevel"/>
    <w:tmpl w:val="7FCC3D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9D74F02"/>
    <w:multiLevelType w:val="multilevel"/>
    <w:tmpl w:val="97AC4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F36361"/>
    <w:multiLevelType w:val="multilevel"/>
    <w:tmpl w:val="A4200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B0A6512"/>
    <w:multiLevelType w:val="hybridMultilevel"/>
    <w:tmpl w:val="67F81480"/>
    <w:lvl w:ilvl="0" w:tplc="AD04F616">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2CD05368"/>
    <w:multiLevelType w:val="multilevel"/>
    <w:tmpl w:val="FAD09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EF36189"/>
    <w:multiLevelType w:val="multilevel"/>
    <w:tmpl w:val="12907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15A01C0"/>
    <w:multiLevelType w:val="multilevel"/>
    <w:tmpl w:val="B6463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2397358"/>
    <w:multiLevelType w:val="multilevel"/>
    <w:tmpl w:val="9EE2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25236B9"/>
    <w:multiLevelType w:val="multilevel"/>
    <w:tmpl w:val="1B5AC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2B34AEE"/>
    <w:multiLevelType w:val="hybridMultilevel"/>
    <w:tmpl w:val="ECC4B048"/>
    <w:lvl w:ilvl="0" w:tplc="04090009">
      <w:start w:val="1"/>
      <w:numFmt w:val="bullet"/>
      <w:lvlText w:val=""/>
      <w:lvlJc w:val="left"/>
      <w:pPr>
        <w:ind w:left="738"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D8A0690"/>
    <w:multiLevelType w:val="multilevel"/>
    <w:tmpl w:val="F842C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2F0304C"/>
    <w:multiLevelType w:val="hybridMultilevel"/>
    <w:tmpl w:val="39B8D3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44E27B7"/>
    <w:multiLevelType w:val="hybridMultilevel"/>
    <w:tmpl w:val="19B45D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C970424"/>
    <w:multiLevelType w:val="hybridMultilevel"/>
    <w:tmpl w:val="F55ECB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DD236D1"/>
    <w:multiLevelType w:val="multilevel"/>
    <w:tmpl w:val="37FC0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9304422"/>
    <w:multiLevelType w:val="hybridMultilevel"/>
    <w:tmpl w:val="11C622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9585C12"/>
    <w:multiLevelType w:val="multilevel"/>
    <w:tmpl w:val="C34E4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AF528CA"/>
    <w:multiLevelType w:val="hybridMultilevel"/>
    <w:tmpl w:val="F64458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BB73270"/>
    <w:multiLevelType w:val="multilevel"/>
    <w:tmpl w:val="5EA2F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D5D09EC"/>
    <w:multiLevelType w:val="multilevel"/>
    <w:tmpl w:val="C2FAA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5617830"/>
    <w:multiLevelType w:val="multilevel"/>
    <w:tmpl w:val="3EF21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A0629A5"/>
    <w:multiLevelType w:val="multilevel"/>
    <w:tmpl w:val="AD82D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20214AF"/>
    <w:multiLevelType w:val="multilevel"/>
    <w:tmpl w:val="636E1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2CC47D7"/>
    <w:multiLevelType w:val="multilevel"/>
    <w:tmpl w:val="8F66C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3665CF4"/>
    <w:multiLevelType w:val="hybridMultilevel"/>
    <w:tmpl w:val="8A8494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6AA33CD"/>
    <w:multiLevelType w:val="hybridMultilevel"/>
    <w:tmpl w:val="DBEA23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6FB3A50"/>
    <w:multiLevelType w:val="multilevel"/>
    <w:tmpl w:val="BE70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7EF4DE8"/>
    <w:multiLevelType w:val="hybridMultilevel"/>
    <w:tmpl w:val="E14803D8"/>
    <w:lvl w:ilvl="0" w:tplc="F0F215E8">
      <w:start w:val="1"/>
      <w:numFmt w:val="bullet"/>
      <w:lvlText w:val=""/>
      <w:lvlJc w:val="left"/>
      <w:pPr>
        <w:ind w:left="144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9FC0A7E"/>
    <w:multiLevelType w:val="multilevel"/>
    <w:tmpl w:val="71400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AD04F56"/>
    <w:multiLevelType w:val="multilevel"/>
    <w:tmpl w:val="DCA4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D3126BB"/>
    <w:multiLevelType w:val="multilevel"/>
    <w:tmpl w:val="19042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D5A2F6C"/>
    <w:multiLevelType w:val="multilevel"/>
    <w:tmpl w:val="DC3A2E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D6726DE"/>
    <w:multiLevelType w:val="multilevel"/>
    <w:tmpl w:val="B6EE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FB10AD8"/>
    <w:multiLevelType w:val="multilevel"/>
    <w:tmpl w:val="7CEA9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10"/>
  </w:num>
  <w:num w:numId="3">
    <w:abstractNumId w:val="32"/>
  </w:num>
  <w:num w:numId="4">
    <w:abstractNumId w:val="20"/>
  </w:num>
  <w:num w:numId="5">
    <w:abstractNumId w:val="4"/>
  </w:num>
  <w:num w:numId="6">
    <w:abstractNumId w:val="33"/>
  </w:num>
  <w:num w:numId="7">
    <w:abstractNumId w:val="0"/>
  </w:num>
  <w:num w:numId="8">
    <w:abstractNumId w:val="5"/>
  </w:num>
  <w:num w:numId="9">
    <w:abstractNumId w:val="3"/>
  </w:num>
  <w:num w:numId="10">
    <w:abstractNumId w:val="8"/>
  </w:num>
  <w:num w:numId="11">
    <w:abstractNumId w:val="15"/>
  </w:num>
  <w:num w:numId="12">
    <w:abstractNumId w:val="47"/>
  </w:num>
  <w:num w:numId="13">
    <w:abstractNumId w:val="44"/>
  </w:num>
  <w:num w:numId="14">
    <w:abstractNumId w:val="17"/>
  </w:num>
  <w:num w:numId="15">
    <w:abstractNumId w:val="11"/>
  </w:num>
  <w:num w:numId="16">
    <w:abstractNumId w:val="21"/>
  </w:num>
  <w:num w:numId="17">
    <w:abstractNumId w:val="49"/>
  </w:num>
  <w:num w:numId="18">
    <w:abstractNumId w:val="42"/>
  </w:num>
  <w:num w:numId="19">
    <w:abstractNumId w:val="22"/>
  </w:num>
  <w:num w:numId="20">
    <w:abstractNumId w:val="50"/>
  </w:num>
  <w:num w:numId="21">
    <w:abstractNumId w:val="19"/>
  </w:num>
  <w:num w:numId="22">
    <w:abstractNumId w:val="34"/>
  </w:num>
  <w:num w:numId="23">
    <w:abstractNumId w:val="24"/>
  </w:num>
  <w:num w:numId="24">
    <w:abstractNumId w:val="43"/>
  </w:num>
  <w:num w:numId="25">
    <w:abstractNumId w:val="6"/>
  </w:num>
  <w:num w:numId="26">
    <w:abstractNumId w:val="35"/>
  </w:num>
  <w:num w:numId="27">
    <w:abstractNumId w:val="45"/>
  </w:num>
  <w:num w:numId="28">
    <w:abstractNumId w:val="16"/>
  </w:num>
  <w:num w:numId="29">
    <w:abstractNumId w:val="23"/>
  </w:num>
  <w:num w:numId="30">
    <w:abstractNumId w:val="13"/>
  </w:num>
  <w:num w:numId="31">
    <w:abstractNumId w:val="48"/>
  </w:num>
  <w:num w:numId="32">
    <w:abstractNumId w:val="38"/>
  </w:num>
  <w:num w:numId="33">
    <w:abstractNumId w:val="46"/>
  </w:num>
  <w:num w:numId="34">
    <w:abstractNumId w:val="27"/>
  </w:num>
  <w:num w:numId="35">
    <w:abstractNumId w:val="2"/>
  </w:num>
  <w:num w:numId="36">
    <w:abstractNumId w:val="52"/>
  </w:num>
  <w:num w:numId="37">
    <w:abstractNumId w:val="28"/>
  </w:num>
  <w:num w:numId="38">
    <w:abstractNumId w:val="7"/>
  </w:num>
  <w:num w:numId="39">
    <w:abstractNumId w:val="25"/>
  </w:num>
  <w:num w:numId="40">
    <w:abstractNumId w:val="30"/>
  </w:num>
  <w:num w:numId="41">
    <w:abstractNumId w:val="53"/>
  </w:num>
  <w:num w:numId="42">
    <w:abstractNumId w:val="14"/>
  </w:num>
  <w:num w:numId="43">
    <w:abstractNumId w:val="12"/>
  </w:num>
  <w:num w:numId="44">
    <w:abstractNumId w:val="1"/>
  </w:num>
  <w:num w:numId="45">
    <w:abstractNumId w:val="40"/>
  </w:num>
  <w:num w:numId="46">
    <w:abstractNumId w:val="39"/>
  </w:num>
  <w:num w:numId="47">
    <w:abstractNumId w:val="51"/>
  </w:num>
  <w:num w:numId="48">
    <w:abstractNumId w:val="41"/>
  </w:num>
  <w:num w:numId="49">
    <w:abstractNumId w:val="26"/>
  </w:num>
  <w:num w:numId="50">
    <w:abstractNumId w:val="9"/>
  </w:num>
  <w:num w:numId="51">
    <w:abstractNumId w:val="36"/>
  </w:num>
  <w:num w:numId="52">
    <w:abstractNumId w:val="18"/>
  </w:num>
  <w:num w:numId="53">
    <w:abstractNumId w:val="37"/>
  </w:num>
  <w:num w:numId="54">
    <w:abstractNumId w:val="31"/>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3076"/>
    <o:shapelayout v:ext="edit">
      <o:idmap v:ext="edit" data="3"/>
    </o:shapelayout>
  </w:hdrShapeDefaults>
  <w:footnotePr>
    <w:footnote w:id="-1"/>
    <w:footnote w:id="0"/>
  </w:footnotePr>
  <w:endnotePr>
    <w:endnote w:id="-1"/>
    <w:endnote w:id="0"/>
  </w:endnotePr>
  <w:compat/>
  <w:rsids>
    <w:rsidRoot w:val="002A3855"/>
    <w:rsid w:val="000243F7"/>
    <w:rsid w:val="00024F39"/>
    <w:rsid w:val="00065E00"/>
    <w:rsid w:val="000872EE"/>
    <w:rsid w:val="00097097"/>
    <w:rsid w:val="0009778F"/>
    <w:rsid w:val="000A32A4"/>
    <w:rsid w:val="000B67F1"/>
    <w:rsid w:val="000C7896"/>
    <w:rsid w:val="000D3D89"/>
    <w:rsid w:val="000E15B7"/>
    <w:rsid w:val="000F51D8"/>
    <w:rsid w:val="00131211"/>
    <w:rsid w:val="001421CA"/>
    <w:rsid w:val="00142FFE"/>
    <w:rsid w:val="00150C77"/>
    <w:rsid w:val="00162B31"/>
    <w:rsid w:val="00165FFC"/>
    <w:rsid w:val="00166CEA"/>
    <w:rsid w:val="0019733E"/>
    <w:rsid w:val="001B672A"/>
    <w:rsid w:val="001D5294"/>
    <w:rsid w:val="001E7FFE"/>
    <w:rsid w:val="00211DF2"/>
    <w:rsid w:val="00214CB1"/>
    <w:rsid w:val="0022231E"/>
    <w:rsid w:val="00226C9C"/>
    <w:rsid w:val="00227BF9"/>
    <w:rsid w:val="00235C8A"/>
    <w:rsid w:val="00262E86"/>
    <w:rsid w:val="002658B6"/>
    <w:rsid w:val="0026742F"/>
    <w:rsid w:val="00285D6B"/>
    <w:rsid w:val="002A3855"/>
    <w:rsid w:val="002A5368"/>
    <w:rsid w:val="002C3A12"/>
    <w:rsid w:val="002D0CD6"/>
    <w:rsid w:val="002E01BC"/>
    <w:rsid w:val="00300045"/>
    <w:rsid w:val="003073CC"/>
    <w:rsid w:val="003144B7"/>
    <w:rsid w:val="00325592"/>
    <w:rsid w:val="0033159F"/>
    <w:rsid w:val="00355C9B"/>
    <w:rsid w:val="00390A54"/>
    <w:rsid w:val="003910E4"/>
    <w:rsid w:val="003A2B96"/>
    <w:rsid w:val="003A3ED1"/>
    <w:rsid w:val="003A65F5"/>
    <w:rsid w:val="003B2143"/>
    <w:rsid w:val="003B770E"/>
    <w:rsid w:val="003C5587"/>
    <w:rsid w:val="003C7FA7"/>
    <w:rsid w:val="003D7F43"/>
    <w:rsid w:val="003F2D43"/>
    <w:rsid w:val="0041182F"/>
    <w:rsid w:val="00415827"/>
    <w:rsid w:val="00420A71"/>
    <w:rsid w:val="004318FA"/>
    <w:rsid w:val="00440308"/>
    <w:rsid w:val="00447630"/>
    <w:rsid w:val="00466FCD"/>
    <w:rsid w:val="00472239"/>
    <w:rsid w:val="00482647"/>
    <w:rsid w:val="004A68F8"/>
    <w:rsid w:val="004B1624"/>
    <w:rsid w:val="004B5BE0"/>
    <w:rsid w:val="004B60CF"/>
    <w:rsid w:val="004D0DA6"/>
    <w:rsid w:val="004D14EC"/>
    <w:rsid w:val="004F403B"/>
    <w:rsid w:val="0052740E"/>
    <w:rsid w:val="00532F04"/>
    <w:rsid w:val="005516EA"/>
    <w:rsid w:val="00572E5C"/>
    <w:rsid w:val="00573CEC"/>
    <w:rsid w:val="005905E2"/>
    <w:rsid w:val="005A20DD"/>
    <w:rsid w:val="005A778F"/>
    <w:rsid w:val="005B65C2"/>
    <w:rsid w:val="005B66A6"/>
    <w:rsid w:val="005C5C8D"/>
    <w:rsid w:val="005D424E"/>
    <w:rsid w:val="005F1415"/>
    <w:rsid w:val="005F162D"/>
    <w:rsid w:val="006127F0"/>
    <w:rsid w:val="00615BEE"/>
    <w:rsid w:val="0062533F"/>
    <w:rsid w:val="00643DBF"/>
    <w:rsid w:val="00657347"/>
    <w:rsid w:val="006C21B2"/>
    <w:rsid w:val="006E1838"/>
    <w:rsid w:val="00732DBC"/>
    <w:rsid w:val="00741BAF"/>
    <w:rsid w:val="007628F6"/>
    <w:rsid w:val="0076730E"/>
    <w:rsid w:val="00781206"/>
    <w:rsid w:val="007850D2"/>
    <w:rsid w:val="00796309"/>
    <w:rsid w:val="007A3CAF"/>
    <w:rsid w:val="007B5A19"/>
    <w:rsid w:val="007C5C71"/>
    <w:rsid w:val="007E1CF3"/>
    <w:rsid w:val="007F5DEB"/>
    <w:rsid w:val="007F7540"/>
    <w:rsid w:val="00815D16"/>
    <w:rsid w:val="00817C63"/>
    <w:rsid w:val="008645B3"/>
    <w:rsid w:val="00877BD5"/>
    <w:rsid w:val="00881751"/>
    <w:rsid w:val="00891114"/>
    <w:rsid w:val="00893E89"/>
    <w:rsid w:val="008A6F49"/>
    <w:rsid w:val="008B114A"/>
    <w:rsid w:val="008B1796"/>
    <w:rsid w:val="008B33A2"/>
    <w:rsid w:val="008B4BD4"/>
    <w:rsid w:val="008C7DD8"/>
    <w:rsid w:val="008D3BC6"/>
    <w:rsid w:val="008D7686"/>
    <w:rsid w:val="008F0200"/>
    <w:rsid w:val="008F4594"/>
    <w:rsid w:val="00912133"/>
    <w:rsid w:val="00927651"/>
    <w:rsid w:val="00927F17"/>
    <w:rsid w:val="00933954"/>
    <w:rsid w:val="009770A1"/>
    <w:rsid w:val="00981BF0"/>
    <w:rsid w:val="009854A2"/>
    <w:rsid w:val="00994373"/>
    <w:rsid w:val="009A6FE4"/>
    <w:rsid w:val="009B262E"/>
    <w:rsid w:val="009D0F20"/>
    <w:rsid w:val="009D350D"/>
    <w:rsid w:val="009D4A63"/>
    <w:rsid w:val="00A02C6C"/>
    <w:rsid w:val="00A13237"/>
    <w:rsid w:val="00A14016"/>
    <w:rsid w:val="00A15620"/>
    <w:rsid w:val="00A2139F"/>
    <w:rsid w:val="00A27959"/>
    <w:rsid w:val="00A310EA"/>
    <w:rsid w:val="00A40169"/>
    <w:rsid w:val="00A74BBD"/>
    <w:rsid w:val="00B12821"/>
    <w:rsid w:val="00B12AC7"/>
    <w:rsid w:val="00B2211A"/>
    <w:rsid w:val="00B2614C"/>
    <w:rsid w:val="00B408EC"/>
    <w:rsid w:val="00B54831"/>
    <w:rsid w:val="00B616FF"/>
    <w:rsid w:val="00B74C98"/>
    <w:rsid w:val="00B82798"/>
    <w:rsid w:val="00BE3B2B"/>
    <w:rsid w:val="00BF0EC0"/>
    <w:rsid w:val="00C10F1A"/>
    <w:rsid w:val="00C20190"/>
    <w:rsid w:val="00C2629A"/>
    <w:rsid w:val="00C432F6"/>
    <w:rsid w:val="00C61512"/>
    <w:rsid w:val="00C65C6F"/>
    <w:rsid w:val="00C7150D"/>
    <w:rsid w:val="00CA1455"/>
    <w:rsid w:val="00CA3BE1"/>
    <w:rsid w:val="00CB16FE"/>
    <w:rsid w:val="00CD0F7B"/>
    <w:rsid w:val="00CD75E8"/>
    <w:rsid w:val="00CE7336"/>
    <w:rsid w:val="00D23F73"/>
    <w:rsid w:val="00D2557B"/>
    <w:rsid w:val="00D42DBB"/>
    <w:rsid w:val="00D435A6"/>
    <w:rsid w:val="00D57B56"/>
    <w:rsid w:val="00D8793E"/>
    <w:rsid w:val="00D90CE8"/>
    <w:rsid w:val="00DE6235"/>
    <w:rsid w:val="00E324FA"/>
    <w:rsid w:val="00E3739B"/>
    <w:rsid w:val="00E50828"/>
    <w:rsid w:val="00E84625"/>
    <w:rsid w:val="00EA16C3"/>
    <w:rsid w:val="00F02797"/>
    <w:rsid w:val="00F31E40"/>
    <w:rsid w:val="00F3604C"/>
    <w:rsid w:val="00F40405"/>
    <w:rsid w:val="00F85685"/>
    <w:rsid w:val="00FA72A2"/>
    <w:rsid w:val="00FB3036"/>
    <w:rsid w:val="00FE1DB1"/>
    <w:rsid w:val="00FF72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DBB"/>
    <w:rPr>
      <w:rFonts w:ascii="Arial" w:hAnsi="Arial"/>
      <w:sz w:val="24"/>
    </w:rPr>
  </w:style>
  <w:style w:type="paragraph" w:styleId="Heading1">
    <w:name w:val="heading 1"/>
    <w:basedOn w:val="Normal"/>
    <w:next w:val="Normal"/>
    <w:qFormat/>
    <w:rsid w:val="00482647"/>
    <w:pPr>
      <w:keepNext/>
      <w:ind w:left="360"/>
      <w:outlineLvl w:val="0"/>
    </w:pPr>
    <w:rPr>
      <w:b/>
      <w:bCs/>
      <w:i/>
      <w:iCs/>
    </w:rPr>
  </w:style>
  <w:style w:type="paragraph" w:styleId="Heading2">
    <w:name w:val="heading 2"/>
    <w:basedOn w:val="Normal"/>
    <w:next w:val="Normal"/>
    <w:qFormat/>
    <w:rsid w:val="00482647"/>
    <w:pPr>
      <w:keepNext/>
      <w:ind w:firstLine="360"/>
      <w:outlineLvl w:val="1"/>
    </w:pPr>
    <w:rPr>
      <w:b/>
      <w:bCs/>
      <w:i/>
      <w:iCs/>
    </w:rPr>
  </w:style>
  <w:style w:type="paragraph" w:styleId="Heading3">
    <w:name w:val="heading 3"/>
    <w:basedOn w:val="Normal"/>
    <w:next w:val="Normal"/>
    <w:qFormat/>
    <w:rsid w:val="00482647"/>
    <w:pPr>
      <w:keepNext/>
      <w:outlineLvl w:val="2"/>
    </w:pPr>
    <w:rPr>
      <w:b/>
      <w:bCs/>
      <w:i/>
      <w:iCs/>
    </w:rPr>
  </w:style>
  <w:style w:type="paragraph" w:styleId="Heading4">
    <w:name w:val="heading 4"/>
    <w:basedOn w:val="Normal"/>
    <w:next w:val="Normal"/>
    <w:link w:val="Heading4Char"/>
    <w:uiPriority w:val="9"/>
    <w:semiHidden/>
    <w:unhideWhenUsed/>
    <w:qFormat/>
    <w:rsid w:val="00BE3B2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82647"/>
    <w:pPr>
      <w:tabs>
        <w:tab w:val="center" w:pos="4320"/>
        <w:tab w:val="right" w:pos="8640"/>
      </w:tabs>
      <w:overflowPunct w:val="0"/>
      <w:autoSpaceDE w:val="0"/>
      <w:autoSpaceDN w:val="0"/>
      <w:adjustRightInd w:val="0"/>
      <w:textAlignment w:val="baseline"/>
    </w:pPr>
    <w:rPr>
      <w:rFonts w:ascii="Times New Roman" w:hAnsi="Times New Roman"/>
    </w:rPr>
  </w:style>
  <w:style w:type="character" w:styleId="PageNumber">
    <w:name w:val="page number"/>
    <w:basedOn w:val="DefaultParagraphFont"/>
    <w:semiHidden/>
    <w:rsid w:val="00482647"/>
  </w:style>
  <w:style w:type="paragraph" w:styleId="Header">
    <w:name w:val="header"/>
    <w:basedOn w:val="Normal"/>
    <w:link w:val="HeaderChar"/>
    <w:uiPriority w:val="99"/>
    <w:rsid w:val="00482647"/>
    <w:pPr>
      <w:tabs>
        <w:tab w:val="center" w:pos="4320"/>
        <w:tab w:val="right" w:pos="8640"/>
      </w:tabs>
    </w:pPr>
  </w:style>
  <w:style w:type="character" w:styleId="Hyperlink">
    <w:name w:val="Hyperlink"/>
    <w:basedOn w:val="DefaultParagraphFont"/>
    <w:semiHidden/>
    <w:rsid w:val="00482647"/>
    <w:rPr>
      <w:color w:val="0000FF"/>
      <w:u w:val="single"/>
    </w:rPr>
  </w:style>
  <w:style w:type="paragraph" w:customStyle="1" w:styleId="Default">
    <w:name w:val="Default"/>
    <w:rsid w:val="00482647"/>
    <w:pPr>
      <w:autoSpaceDE w:val="0"/>
      <w:autoSpaceDN w:val="0"/>
      <w:adjustRightInd w:val="0"/>
    </w:pPr>
    <w:rPr>
      <w:color w:val="000000"/>
      <w:sz w:val="24"/>
      <w:szCs w:val="24"/>
    </w:rPr>
  </w:style>
  <w:style w:type="character" w:styleId="FollowedHyperlink">
    <w:name w:val="FollowedHyperlink"/>
    <w:basedOn w:val="DefaultParagraphFont"/>
    <w:semiHidden/>
    <w:rsid w:val="00482647"/>
    <w:rPr>
      <w:color w:val="800080"/>
      <w:u w:val="single"/>
    </w:rPr>
  </w:style>
  <w:style w:type="paragraph" w:styleId="BalloonText">
    <w:name w:val="Balloon Text"/>
    <w:basedOn w:val="Normal"/>
    <w:link w:val="BalloonTextChar"/>
    <w:uiPriority w:val="99"/>
    <w:semiHidden/>
    <w:unhideWhenUsed/>
    <w:rsid w:val="002A3855"/>
    <w:rPr>
      <w:rFonts w:ascii="Tahoma" w:hAnsi="Tahoma" w:cs="Tahoma"/>
      <w:sz w:val="16"/>
      <w:szCs w:val="16"/>
    </w:rPr>
  </w:style>
  <w:style w:type="character" w:customStyle="1" w:styleId="BalloonTextChar">
    <w:name w:val="Balloon Text Char"/>
    <w:basedOn w:val="DefaultParagraphFont"/>
    <w:link w:val="BalloonText"/>
    <w:uiPriority w:val="99"/>
    <w:semiHidden/>
    <w:rsid w:val="002A3855"/>
    <w:rPr>
      <w:rFonts w:ascii="Tahoma" w:hAnsi="Tahoma" w:cs="Tahoma"/>
      <w:sz w:val="16"/>
      <w:szCs w:val="16"/>
    </w:rPr>
  </w:style>
  <w:style w:type="table" w:styleId="TableGrid">
    <w:name w:val="Table Grid"/>
    <w:basedOn w:val="TableNormal"/>
    <w:uiPriority w:val="59"/>
    <w:rsid w:val="003B214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3B2143"/>
    <w:pPr>
      <w:ind w:left="720"/>
      <w:contextualSpacing/>
    </w:pPr>
  </w:style>
  <w:style w:type="character" w:customStyle="1" w:styleId="FooterChar">
    <w:name w:val="Footer Char"/>
    <w:basedOn w:val="DefaultParagraphFont"/>
    <w:link w:val="Footer"/>
    <w:uiPriority w:val="99"/>
    <w:rsid w:val="00BF0EC0"/>
    <w:rPr>
      <w:sz w:val="24"/>
    </w:rPr>
  </w:style>
  <w:style w:type="character" w:customStyle="1" w:styleId="HeaderChar">
    <w:name w:val="Header Char"/>
    <w:basedOn w:val="DefaultParagraphFont"/>
    <w:link w:val="Header"/>
    <w:uiPriority w:val="99"/>
    <w:rsid w:val="00D90CE8"/>
    <w:rPr>
      <w:rFonts w:ascii="Arial" w:hAnsi="Arial"/>
      <w:sz w:val="24"/>
    </w:rPr>
  </w:style>
  <w:style w:type="paragraph" w:styleId="NormalWeb">
    <w:name w:val="Normal (Web)"/>
    <w:basedOn w:val="Normal"/>
    <w:uiPriority w:val="99"/>
    <w:unhideWhenUsed/>
    <w:rsid w:val="008B114A"/>
    <w:pPr>
      <w:spacing w:before="100" w:beforeAutospacing="1" w:after="100" w:afterAutospacing="1"/>
    </w:pPr>
    <w:rPr>
      <w:rFonts w:ascii="Times New Roman" w:hAnsi="Times New Roman"/>
      <w:szCs w:val="24"/>
    </w:rPr>
  </w:style>
  <w:style w:type="paragraph" w:styleId="NoSpacing">
    <w:name w:val="No Spacing"/>
    <w:link w:val="NoSpacingChar"/>
    <w:uiPriority w:val="1"/>
    <w:qFormat/>
    <w:rsid w:val="00FF720B"/>
    <w:rPr>
      <w:rFonts w:ascii="Calibri" w:hAnsi="Calibri"/>
      <w:sz w:val="22"/>
      <w:szCs w:val="22"/>
    </w:rPr>
  </w:style>
  <w:style w:type="character" w:customStyle="1" w:styleId="NoSpacingChar">
    <w:name w:val="No Spacing Char"/>
    <w:basedOn w:val="DefaultParagraphFont"/>
    <w:link w:val="NoSpacing"/>
    <w:uiPriority w:val="1"/>
    <w:rsid w:val="00FF720B"/>
    <w:rPr>
      <w:rFonts w:ascii="Calibri" w:hAnsi="Calibri"/>
      <w:sz w:val="22"/>
      <w:szCs w:val="22"/>
      <w:lang w:val="en-US" w:eastAsia="en-US" w:bidi="ar-SA"/>
    </w:rPr>
  </w:style>
  <w:style w:type="paragraph" w:styleId="FootnoteText">
    <w:name w:val="footnote text"/>
    <w:basedOn w:val="Normal"/>
    <w:link w:val="FootnoteTextChar"/>
    <w:uiPriority w:val="99"/>
    <w:semiHidden/>
    <w:unhideWhenUsed/>
    <w:rsid w:val="00CA1455"/>
    <w:rPr>
      <w:sz w:val="20"/>
    </w:rPr>
  </w:style>
  <w:style w:type="character" w:customStyle="1" w:styleId="FootnoteTextChar">
    <w:name w:val="Footnote Text Char"/>
    <w:basedOn w:val="DefaultParagraphFont"/>
    <w:link w:val="FootnoteText"/>
    <w:uiPriority w:val="99"/>
    <w:semiHidden/>
    <w:rsid w:val="00CA1455"/>
    <w:rPr>
      <w:rFonts w:ascii="Arial" w:hAnsi="Arial"/>
    </w:rPr>
  </w:style>
  <w:style w:type="character" w:styleId="FootnoteReference">
    <w:name w:val="footnote reference"/>
    <w:basedOn w:val="DefaultParagraphFont"/>
    <w:uiPriority w:val="99"/>
    <w:semiHidden/>
    <w:unhideWhenUsed/>
    <w:rsid w:val="00CA1455"/>
    <w:rPr>
      <w:vertAlign w:val="superscript"/>
    </w:rPr>
  </w:style>
  <w:style w:type="character" w:customStyle="1" w:styleId="pagetitle1">
    <w:name w:val="pagetitle1"/>
    <w:basedOn w:val="DefaultParagraphFont"/>
    <w:rsid w:val="005C5C8D"/>
    <w:rPr>
      <w:rFonts w:ascii="Arial" w:hAnsi="Arial" w:cs="Arial" w:hint="default"/>
      <w:color w:val="D52B1E"/>
      <w:sz w:val="24"/>
      <w:szCs w:val="24"/>
    </w:rPr>
  </w:style>
  <w:style w:type="character" w:customStyle="1" w:styleId="Heading4Char">
    <w:name w:val="Heading 4 Char"/>
    <w:basedOn w:val="DefaultParagraphFont"/>
    <w:link w:val="Heading4"/>
    <w:uiPriority w:val="9"/>
    <w:semiHidden/>
    <w:rsid w:val="00BE3B2B"/>
    <w:rPr>
      <w:rFonts w:asciiTheme="majorHAnsi" w:eastAsiaTheme="majorEastAsia" w:hAnsiTheme="majorHAnsi" w:cstheme="majorBidi"/>
      <w:b/>
      <w:bCs/>
      <w:i/>
      <w:iCs/>
      <w:color w:val="4F81BD" w:themeColor="accent1"/>
      <w:sz w:val="24"/>
    </w:rPr>
  </w:style>
</w:styles>
</file>

<file path=word/webSettings.xml><?xml version="1.0" encoding="utf-8"?>
<w:webSettings xmlns:r="http://schemas.openxmlformats.org/officeDocument/2006/relationships" xmlns:w="http://schemas.openxmlformats.org/wordprocessingml/2006/main">
  <w:divs>
    <w:div w:id="4402094">
      <w:bodyDiv w:val="1"/>
      <w:marLeft w:val="0"/>
      <w:marRight w:val="0"/>
      <w:marTop w:val="0"/>
      <w:marBottom w:val="0"/>
      <w:divBdr>
        <w:top w:val="none" w:sz="0" w:space="0" w:color="auto"/>
        <w:left w:val="none" w:sz="0" w:space="0" w:color="auto"/>
        <w:bottom w:val="none" w:sz="0" w:space="0" w:color="auto"/>
        <w:right w:val="none" w:sz="0" w:space="0" w:color="auto"/>
      </w:divBdr>
    </w:div>
    <w:div w:id="224221608">
      <w:bodyDiv w:val="1"/>
      <w:marLeft w:val="0"/>
      <w:marRight w:val="0"/>
      <w:marTop w:val="0"/>
      <w:marBottom w:val="0"/>
      <w:divBdr>
        <w:top w:val="none" w:sz="0" w:space="0" w:color="auto"/>
        <w:left w:val="none" w:sz="0" w:space="0" w:color="auto"/>
        <w:bottom w:val="none" w:sz="0" w:space="0" w:color="auto"/>
        <w:right w:val="none" w:sz="0" w:space="0" w:color="auto"/>
      </w:divBdr>
    </w:div>
    <w:div w:id="1092235839">
      <w:bodyDiv w:val="1"/>
      <w:marLeft w:val="0"/>
      <w:marRight w:val="0"/>
      <w:marTop w:val="0"/>
      <w:marBottom w:val="0"/>
      <w:divBdr>
        <w:top w:val="none" w:sz="0" w:space="0" w:color="auto"/>
        <w:left w:val="none" w:sz="0" w:space="0" w:color="auto"/>
        <w:bottom w:val="none" w:sz="0" w:space="0" w:color="auto"/>
        <w:right w:val="none" w:sz="0" w:space="0" w:color="auto"/>
      </w:divBdr>
    </w:div>
    <w:div w:id="1120299943">
      <w:bodyDiv w:val="1"/>
      <w:marLeft w:val="0"/>
      <w:marRight w:val="0"/>
      <w:marTop w:val="0"/>
      <w:marBottom w:val="0"/>
      <w:divBdr>
        <w:top w:val="none" w:sz="0" w:space="0" w:color="auto"/>
        <w:left w:val="none" w:sz="0" w:space="0" w:color="auto"/>
        <w:bottom w:val="none" w:sz="0" w:space="0" w:color="auto"/>
        <w:right w:val="none" w:sz="0" w:space="0" w:color="auto"/>
      </w:divBdr>
    </w:div>
    <w:div w:id="1153985915">
      <w:bodyDiv w:val="1"/>
      <w:marLeft w:val="0"/>
      <w:marRight w:val="0"/>
      <w:marTop w:val="0"/>
      <w:marBottom w:val="0"/>
      <w:divBdr>
        <w:top w:val="none" w:sz="0" w:space="0" w:color="auto"/>
        <w:left w:val="none" w:sz="0" w:space="0" w:color="auto"/>
        <w:bottom w:val="none" w:sz="0" w:space="0" w:color="auto"/>
        <w:right w:val="none" w:sz="0" w:space="0" w:color="auto"/>
      </w:divBdr>
    </w:div>
    <w:div w:id="1366250531">
      <w:bodyDiv w:val="1"/>
      <w:marLeft w:val="0"/>
      <w:marRight w:val="0"/>
      <w:marTop w:val="0"/>
      <w:marBottom w:val="0"/>
      <w:divBdr>
        <w:top w:val="none" w:sz="0" w:space="0" w:color="auto"/>
        <w:left w:val="none" w:sz="0" w:space="0" w:color="auto"/>
        <w:bottom w:val="none" w:sz="0" w:space="0" w:color="auto"/>
        <w:right w:val="none" w:sz="0" w:space="0" w:color="auto"/>
      </w:divBdr>
    </w:div>
    <w:div w:id="1372804750">
      <w:bodyDiv w:val="1"/>
      <w:marLeft w:val="0"/>
      <w:marRight w:val="0"/>
      <w:marTop w:val="0"/>
      <w:marBottom w:val="0"/>
      <w:divBdr>
        <w:top w:val="none" w:sz="0" w:space="0" w:color="auto"/>
        <w:left w:val="none" w:sz="0" w:space="0" w:color="auto"/>
        <w:bottom w:val="none" w:sz="0" w:space="0" w:color="auto"/>
        <w:right w:val="none" w:sz="0" w:space="0" w:color="auto"/>
      </w:divBdr>
    </w:div>
    <w:div w:id="1389957170">
      <w:bodyDiv w:val="1"/>
      <w:marLeft w:val="0"/>
      <w:marRight w:val="0"/>
      <w:marTop w:val="0"/>
      <w:marBottom w:val="0"/>
      <w:divBdr>
        <w:top w:val="none" w:sz="0" w:space="0" w:color="auto"/>
        <w:left w:val="none" w:sz="0" w:space="0" w:color="auto"/>
        <w:bottom w:val="none" w:sz="0" w:space="0" w:color="auto"/>
        <w:right w:val="none" w:sz="0" w:space="0" w:color="auto"/>
      </w:divBdr>
    </w:div>
    <w:div w:id="1857039891">
      <w:bodyDiv w:val="1"/>
      <w:marLeft w:val="0"/>
      <w:marRight w:val="0"/>
      <w:marTop w:val="0"/>
      <w:marBottom w:val="0"/>
      <w:divBdr>
        <w:top w:val="none" w:sz="0" w:space="0" w:color="auto"/>
        <w:left w:val="none" w:sz="0" w:space="0" w:color="auto"/>
        <w:bottom w:val="none" w:sz="0" w:space="0" w:color="auto"/>
        <w:right w:val="none" w:sz="0" w:space="0" w:color="auto"/>
      </w:divBdr>
    </w:div>
    <w:div w:id="202566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reventiontraining.samhsa.gov/CTI05/GONATOC.HTM" TargetMode="External"/><Relationship Id="rId18" Type="http://schemas.openxmlformats.org/officeDocument/2006/relationships/hyperlink" Target="http://preventiontraining.samhsa.gov/CTI05/GONATOC.HTM" TargetMode="External"/><Relationship Id="rId26" Type="http://schemas.openxmlformats.org/officeDocument/2006/relationships/hyperlink" Target="http://preventiontraining.samhsa.gov/CTI05/mod1tr.htm" TargetMode="External"/><Relationship Id="rId39" Type="http://schemas.openxmlformats.org/officeDocument/2006/relationships/hyperlink" Target="http://preventiontraining.samhsa.gov/CTI05/mod1tr.htm#top" TargetMode="External"/><Relationship Id="rId3" Type="http://schemas.openxmlformats.org/officeDocument/2006/relationships/styles" Target="styles.xml"/><Relationship Id="rId21" Type="http://schemas.openxmlformats.org/officeDocument/2006/relationships/hyperlink" Target="http://preventiontraining.samhsa.gov/CTI05/GONATOC.HTM" TargetMode="External"/><Relationship Id="rId34" Type="http://schemas.openxmlformats.org/officeDocument/2006/relationships/hyperlink" Target="http://preventiontraining.samhsa.gov/CTI05/mod1tr.htm"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reventiontraining.samhsa.gov/CTI05/GONATOC.HTM" TargetMode="External"/><Relationship Id="rId17" Type="http://schemas.openxmlformats.org/officeDocument/2006/relationships/hyperlink" Target="http://preventiontraining.samhsa.gov/CTI05/GONATOC.HTM" TargetMode="External"/><Relationship Id="rId25" Type="http://schemas.openxmlformats.org/officeDocument/2006/relationships/hyperlink" Target="http://preventiontraining.samhsa.gov/CTI05/mod1tr.htm" TargetMode="External"/><Relationship Id="rId33" Type="http://schemas.openxmlformats.org/officeDocument/2006/relationships/hyperlink" Target="http://preventiontraining.samhsa.gov/CTI05/mod1tr.htm" TargetMode="External"/><Relationship Id="rId38" Type="http://schemas.openxmlformats.org/officeDocument/2006/relationships/hyperlink" Target="http://preventiontraining.samhsa.gov/CTI05/mod1tr.htm" TargetMode="External"/><Relationship Id="rId2" Type="http://schemas.openxmlformats.org/officeDocument/2006/relationships/numbering" Target="numbering.xml"/><Relationship Id="rId16" Type="http://schemas.openxmlformats.org/officeDocument/2006/relationships/hyperlink" Target="http://preventiontraining.samhsa.gov/CTI05/GONATOC.HTM" TargetMode="External"/><Relationship Id="rId20" Type="http://schemas.openxmlformats.org/officeDocument/2006/relationships/hyperlink" Target="http://preventiontraining.samhsa.gov/CTI05/GONATOC.HTM" TargetMode="External"/><Relationship Id="rId29" Type="http://schemas.openxmlformats.org/officeDocument/2006/relationships/hyperlink" Target="http://preventiontraining.samhsa.gov/CTI05/mod1tr.htm"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preventiontraining.samhsa.gov/CTI05/GONATOC.HTM" TargetMode="External"/><Relationship Id="rId32" Type="http://schemas.openxmlformats.org/officeDocument/2006/relationships/hyperlink" Target="http://preventiontraining.samhsa.gov/CTI05/mod1tr.htm" TargetMode="External"/><Relationship Id="rId37" Type="http://schemas.openxmlformats.org/officeDocument/2006/relationships/hyperlink" Target="http://preventiontraining.samhsa.gov/CTI05/mod1tr.htm" TargetMode="External"/><Relationship Id="rId40"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hyperlink" Target="http://preventiontraining.samhsa.gov/CTI05/GONATOC.HTM" TargetMode="External"/><Relationship Id="rId23" Type="http://schemas.openxmlformats.org/officeDocument/2006/relationships/hyperlink" Target="http://preventiontraining.samhsa.gov/CTI05/GONATOC.HTM" TargetMode="External"/><Relationship Id="rId28" Type="http://schemas.openxmlformats.org/officeDocument/2006/relationships/hyperlink" Target="http://preventiontraining.samhsa.gov/CTI05/mod1tr.htm" TargetMode="External"/><Relationship Id="rId36" Type="http://schemas.openxmlformats.org/officeDocument/2006/relationships/hyperlink" Target="http://preventiontraining.samhsa.gov/CTI05/mod1tr.htm" TargetMode="External"/><Relationship Id="rId10" Type="http://schemas.openxmlformats.org/officeDocument/2006/relationships/footer" Target="footer1.xml"/><Relationship Id="rId19" Type="http://schemas.openxmlformats.org/officeDocument/2006/relationships/hyperlink" Target="http://preventiontraining.samhsa.gov/CTI05/GONATOC.HTM" TargetMode="External"/><Relationship Id="rId31" Type="http://schemas.openxmlformats.org/officeDocument/2006/relationships/hyperlink" Target="http://preventiontraining.samhsa.gov/CTI05/mod1tr.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reventiontraining.samhsa.gov/CTI05/GONATOC.HTM" TargetMode="External"/><Relationship Id="rId22" Type="http://schemas.openxmlformats.org/officeDocument/2006/relationships/hyperlink" Target="http://preventiontraining.samhsa.gov/CTI05/GONATOC.HTM" TargetMode="External"/><Relationship Id="rId27" Type="http://schemas.openxmlformats.org/officeDocument/2006/relationships/hyperlink" Target="http://preventiontraining.samhsa.gov/CTI05/mod1tr.htm" TargetMode="External"/><Relationship Id="rId30" Type="http://schemas.openxmlformats.org/officeDocument/2006/relationships/hyperlink" Target="http://preventiontraining.samhsa.gov/CTI05/mod1tr.htm" TargetMode="External"/><Relationship Id="rId35" Type="http://schemas.openxmlformats.org/officeDocument/2006/relationships/hyperlink" Target="http://preventiontraining.samhsa.gov/CTI05/mod1tr.htm"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colorado.edu/cspv/infohouse/publications.html" TargetMode="External"/><Relationship Id="rId13" Type="http://schemas.openxmlformats.org/officeDocument/2006/relationships/hyperlink" Target="http://www.findyouthinfo.gov/ProgramSearch.aspx" TargetMode="External"/><Relationship Id="rId18" Type="http://schemas.openxmlformats.org/officeDocument/2006/relationships/hyperlink" Target="http://preventiontraining.samhsa.gov/CTI05/Cti05ttl.htm" TargetMode="External"/><Relationship Id="rId26" Type="http://schemas.openxmlformats.org/officeDocument/2006/relationships/hyperlink" Target="http://tangibledata.com/CDCynergy-SOC/Drive-thru/index.cfm" TargetMode="External"/><Relationship Id="rId3" Type="http://schemas.openxmlformats.org/officeDocument/2006/relationships/hyperlink" Target="http://www.aap.org/NACH/Marlatt_plenary.pdf" TargetMode="External"/><Relationship Id="rId21" Type="http://schemas.openxmlformats.org/officeDocument/2006/relationships/hyperlink" Target="http://www.nrepp.samhsa.gov/programfulldetails.asp?PROGRAM_ID=118" TargetMode="External"/><Relationship Id="rId7" Type="http://schemas.openxmlformats.org/officeDocument/2006/relationships/hyperlink" Target="http://www.nrepp.samhsa.gov/listofprograms.asp?textsearch=Search+specific+word+or+phrase&amp;ShowHide=1&amp;Sort=1&amp;T1=1&amp;T2=2&amp;T3=3&amp;T4=4&amp;T5=5&amp;R1=1&amp;R1OPT=3" TargetMode="External"/><Relationship Id="rId12" Type="http://schemas.openxmlformats.org/officeDocument/2006/relationships/hyperlink" Target="http://www.healing-arts.org/mehl-madrona/mmtraditionalpaper.htm" TargetMode="External"/><Relationship Id="rId17" Type="http://schemas.openxmlformats.org/officeDocument/2006/relationships/hyperlink" Target="http://www.strengtheningfamiliesprogram.org/sp-amind.html" TargetMode="External"/><Relationship Id="rId25" Type="http://schemas.openxmlformats.org/officeDocument/2006/relationships/hyperlink" Target="http://www.turningpointprogram.org/" TargetMode="External"/><Relationship Id="rId2" Type="http://schemas.openxmlformats.org/officeDocument/2006/relationships/hyperlink" Target="http://www.nrepp.samhsa.gov/programfulldetails.asp?PROGRAM_ID=146" TargetMode="External"/><Relationship Id="rId16" Type="http://schemas.openxmlformats.org/officeDocument/2006/relationships/hyperlink" Target="http://www.triethniccenter.colostate.edu/communityreadiness.shtml" TargetMode="External"/><Relationship Id="rId20" Type="http://schemas.openxmlformats.org/officeDocument/2006/relationships/hyperlink" Target="http://www.nrepp.samhsa.gov/programfulldetails.asp?PROGRAM_ID=146" TargetMode="External"/><Relationship Id="rId29" Type="http://schemas.openxmlformats.org/officeDocument/2006/relationships/hyperlink" Target="http://www.nationaloutcomemeasures.samhsa.gov/PDF/NOMS/revised_grid_4_1_08.pdf" TargetMode="External"/><Relationship Id="rId1" Type="http://schemas.openxmlformats.org/officeDocument/2006/relationships/hyperlink" Target="http://www.npaihb.org/images/epicenter_docs/suicide_prevention/2008/Promising%20Strategies%20-%20ProVenture.pdf" TargetMode="External"/><Relationship Id="rId6" Type="http://schemas.openxmlformats.org/officeDocument/2006/relationships/hyperlink" Target="http://library.sprc.org/browse.php?catid=31" TargetMode="External"/><Relationship Id="rId11" Type="http://schemas.openxmlformats.org/officeDocument/2006/relationships/hyperlink" Target="http://www.healing-arts.org/mehl-madrona/" TargetMode="External"/><Relationship Id="rId24" Type="http://schemas.openxmlformats.org/officeDocument/2006/relationships/hyperlink" Target="http://indianeducation.org/userfiles/file/ICMI%20feb%202009.pdf" TargetMode="External"/><Relationship Id="rId5" Type="http://schemas.openxmlformats.org/officeDocument/2006/relationships/hyperlink" Target="http://www.ispmb.org/index.php?option=com_content&amp;id=49" TargetMode="External"/><Relationship Id="rId15" Type="http://schemas.openxmlformats.org/officeDocument/2006/relationships/hyperlink" Target="http://preventiontraining.samhsa.gov/CTI05/Cti05ttl.htm" TargetMode="External"/><Relationship Id="rId23" Type="http://schemas.openxmlformats.org/officeDocument/2006/relationships/hyperlink" Target="http://tribaljourneys.wordpress.com/basic-tribal-journeys-info/" TargetMode="External"/><Relationship Id="rId28" Type="http://schemas.openxmlformats.org/officeDocument/2006/relationships/hyperlink" Target="http://www.ncai.org/meth/" TargetMode="External"/><Relationship Id="rId10" Type="http://schemas.openxmlformats.org/officeDocument/2006/relationships/hyperlink" Target="http://www.oneskycenter.org/oscservices/programs/dspAdvanceSearch.cfm" TargetMode="External"/><Relationship Id="rId19" Type="http://schemas.openxmlformats.org/officeDocument/2006/relationships/hyperlink" Target="http://www.nmassembly.org/pages/pyd_nativehope.html" TargetMode="External"/><Relationship Id="rId31" Type="http://schemas.openxmlformats.org/officeDocument/2006/relationships/hyperlink" Target="http://preventiontraining.samhsa.gov/CTI05/Cti05ttl.htm" TargetMode="External"/><Relationship Id="rId4" Type="http://schemas.openxmlformats.org/officeDocument/2006/relationships/hyperlink" Target="http://www.hazelden.org/OA_HTML/ibeCCtpItmDspRte.jsp?item=7580&amp;prddb_prod=vGCMsek5Mw-dESkuf5eyUenw:S&amp;prddb_prod_pses=prddb_prod%3DvGCMsek5Mw-dESkuf5eyUenw%253AS~" TargetMode="External"/><Relationship Id="rId9" Type="http://schemas.openxmlformats.org/officeDocument/2006/relationships/hyperlink" Target="http://www2.dsgonline.com/mpg/mpg_search.aspx" TargetMode="External"/><Relationship Id="rId14" Type="http://schemas.openxmlformats.org/officeDocument/2006/relationships/hyperlink" Target="http://www.cdc.gov/ncipc/dvp/social-ecological-model_DVP.htm" TargetMode="External"/><Relationship Id="rId22" Type="http://schemas.openxmlformats.org/officeDocument/2006/relationships/hyperlink" Target="http://indianeducation.org/userfiles/file/ICMI%20feb%202009.pdf" TargetMode="External"/><Relationship Id="rId27" Type="http://schemas.openxmlformats.org/officeDocument/2006/relationships/hyperlink" Target="http://preventiontraining.samhsa.gov/CTI05/Cti05ttl.htm" TargetMode="External"/><Relationship Id="rId30" Type="http://schemas.openxmlformats.org/officeDocument/2006/relationships/hyperlink" Target="http://community-2.webtv.net/bensuecharles/PADDLEJOURNEY2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5D460-C154-466F-B0E5-46F188C1C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25</Pages>
  <Words>6733</Words>
  <Characters>39721</Characters>
  <Application>Microsoft Office Word</Application>
  <DocSecurity>0</DocSecurity>
  <Lines>331</Lines>
  <Paragraphs>92</Paragraphs>
  <ScaleCrop>false</ScaleCrop>
  <HeadingPairs>
    <vt:vector size="2" baseType="variant">
      <vt:variant>
        <vt:lpstr>Title</vt:lpstr>
      </vt:variant>
      <vt:variant>
        <vt:i4>1</vt:i4>
      </vt:variant>
    </vt:vector>
  </HeadingPairs>
  <TitlesOfParts>
    <vt:vector size="1" baseType="lpstr">
      <vt:lpstr>s</vt:lpstr>
    </vt:vector>
  </TitlesOfParts>
  <Company>State of Oregon</Company>
  <LinksUpToDate>false</LinksUpToDate>
  <CharactersWithSpaces>46362</CharactersWithSpaces>
  <SharedDoc>false</SharedDoc>
  <HLinks>
    <vt:vector size="84" baseType="variant">
      <vt:variant>
        <vt:i4>65551</vt:i4>
      </vt:variant>
      <vt:variant>
        <vt:i4>39</vt:i4>
      </vt:variant>
      <vt:variant>
        <vt:i4>0</vt:i4>
      </vt:variant>
      <vt:variant>
        <vt:i4>5</vt:i4>
      </vt:variant>
      <vt:variant>
        <vt:lpwstr>http://www.nationaloutcomemeasures.samhsa.gov/PDF/NOMS/revised_grid_4_1_08.pdf</vt:lpwstr>
      </vt:variant>
      <vt:variant>
        <vt:lpwstr/>
      </vt:variant>
      <vt:variant>
        <vt:i4>5701699</vt:i4>
      </vt:variant>
      <vt:variant>
        <vt:i4>36</vt:i4>
      </vt:variant>
      <vt:variant>
        <vt:i4>0</vt:i4>
      </vt:variant>
      <vt:variant>
        <vt:i4>5</vt:i4>
      </vt:variant>
      <vt:variant>
        <vt:lpwstr>http://www.strengtheningfamiliesprogram.org/sp-amind.html</vt:lpwstr>
      </vt:variant>
      <vt:variant>
        <vt:lpwstr/>
      </vt:variant>
      <vt:variant>
        <vt:i4>6291570</vt:i4>
      </vt:variant>
      <vt:variant>
        <vt:i4>33</vt:i4>
      </vt:variant>
      <vt:variant>
        <vt:i4>0</vt:i4>
      </vt:variant>
      <vt:variant>
        <vt:i4>5</vt:i4>
      </vt:variant>
      <vt:variant>
        <vt:lpwstr>http://www.healing-arts.org/mehl-madrona/mmtraditionalpaper.htm</vt:lpwstr>
      </vt:variant>
      <vt:variant>
        <vt:lpwstr/>
      </vt:variant>
      <vt:variant>
        <vt:i4>4456518</vt:i4>
      </vt:variant>
      <vt:variant>
        <vt:i4>30</vt:i4>
      </vt:variant>
      <vt:variant>
        <vt:i4>0</vt:i4>
      </vt:variant>
      <vt:variant>
        <vt:i4>5</vt:i4>
      </vt:variant>
      <vt:variant>
        <vt:lpwstr>http://www.healing-arts.org/mehl-madrona/</vt:lpwstr>
      </vt:variant>
      <vt:variant>
        <vt:lpwstr/>
      </vt:variant>
      <vt:variant>
        <vt:i4>4980748</vt:i4>
      </vt:variant>
      <vt:variant>
        <vt:i4>27</vt:i4>
      </vt:variant>
      <vt:variant>
        <vt:i4>0</vt:i4>
      </vt:variant>
      <vt:variant>
        <vt:i4>5</vt:i4>
      </vt:variant>
      <vt:variant>
        <vt:lpwstr>http://www.oneskycenter.org/oscservices/programs/dspAdvanceSearch.cfm</vt:lpwstr>
      </vt:variant>
      <vt:variant>
        <vt:lpwstr/>
      </vt:variant>
      <vt:variant>
        <vt:i4>7012367</vt:i4>
      </vt:variant>
      <vt:variant>
        <vt:i4>24</vt:i4>
      </vt:variant>
      <vt:variant>
        <vt:i4>0</vt:i4>
      </vt:variant>
      <vt:variant>
        <vt:i4>5</vt:i4>
      </vt:variant>
      <vt:variant>
        <vt:lpwstr>http://www2.dsgonline.com/mpg/mpg_search.aspx</vt:lpwstr>
      </vt:variant>
      <vt:variant>
        <vt:lpwstr/>
      </vt:variant>
      <vt:variant>
        <vt:i4>7209023</vt:i4>
      </vt:variant>
      <vt:variant>
        <vt:i4>21</vt:i4>
      </vt:variant>
      <vt:variant>
        <vt:i4>0</vt:i4>
      </vt:variant>
      <vt:variant>
        <vt:i4>5</vt:i4>
      </vt:variant>
      <vt:variant>
        <vt:lpwstr>http://www.colorado.edu/cspv/infohouse/publications.html</vt:lpwstr>
      </vt:variant>
      <vt:variant>
        <vt:lpwstr>blueprintspubs</vt:lpwstr>
      </vt:variant>
      <vt:variant>
        <vt:i4>720915</vt:i4>
      </vt:variant>
      <vt:variant>
        <vt:i4>18</vt:i4>
      </vt:variant>
      <vt:variant>
        <vt:i4>0</vt:i4>
      </vt:variant>
      <vt:variant>
        <vt:i4>5</vt:i4>
      </vt:variant>
      <vt:variant>
        <vt:lpwstr>http://www.nrepp.samhsa.gov/listofprograms.asp?textsearch=Search+specific+word+or+phrase&amp;ShowHide=1&amp;Sort=1&amp;T1=1&amp;T2=2&amp;T3=3&amp;T4=4&amp;T5=5&amp;R1=1&amp;R1OPT=3</vt:lpwstr>
      </vt:variant>
      <vt:variant>
        <vt:lpwstr/>
      </vt:variant>
      <vt:variant>
        <vt:i4>7274599</vt:i4>
      </vt:variant>
      <vt:variant>
        <vt:i4>15</vt:i4>
      </vt:variant>
      <vt:variant>
        <vt:i4>0</vt:i4>
      </vt:variant>
      <vt:variant>
        <vt:i4>5</vt:i4>
      </vt:variant>
      <vt:variant>
        <vt:lpwstr>http://library.sprc.org/browse.php?catid=31</vt:lpwstr>
      </vt:variant>
      <vt:variant>
        <vt:lpwstr/>
      </vt:variant>
      <vt:variant>
        <vt:i4>5701758</vt:i4>
      </vt:variant>
      <vt:variant>
        <vt:i4>12</vt:i4>
      </vt:variant>
      <vt:variant>
        <vt:i4>0</vt:i4>
      </vt:variant>
      <vt:variant>
        <vt:i4>5</vt:i4>
      </vt:variant>
      <vt:variant>
        <vt:lpwstr>http://www.ispmb.org/index.php?option=com_content&amp;id=49</vt:lpwstr>
      </vt:variant>
      <vt:variant>
        <vt:lpwstr/>
      </vt:variant>
      <vt:variant>
        <vt:i4>7864334</vt:i4>
      </vt:variant>
      <vt:variant>
        <vt:i4>9</vt:i4>
      </vt:variant>
      <vt:variant>
        <vt:i4>0</vt:i4>
      </vt:variant>
      <vt:variant>
        <vt:i4>5</vt:i4>
      </vt:variant>
      <vt:variant>
        <vt:lpwstr>http://www.hazelden.org/OA_HTML/ibeCCtpItmDspRte.jsp?item=7580&amp;prddb_prod=vGCMsek5Mw-dESkuf5eyUenw:S&amp;prddb_prod_pses=prddb_prod%3DvGCMsek5Mw-dESkuf5eyUenw%253AS~</vt:lpwstr>
      </vt:variant>
      <vt:variant>
        <vt:lpwstr/>
      </vt:variant>
      <vt:variant>
        <vt:i4>786492</vt:i4>
      </vt:variant>
      <vt:variant>
        <vt:i4>6</vt:i4>
      </vt:variant>
      <vt:variant>
        <vt:i4>0</vt:i4>
      </vt:variant>
      <vt:variant>
        <vt:i4>5</vt:i4>
      </vt:variant>
      <vt:variant>
        <vt:lpwstr>http://www.aap.org/NACH/Marlatt_plenary.pdf</vt:lpwstr>
      </vt:variant>
      <vt:variant>
        <vt:lpwstr/>
      </vt:variant>
      <vt:variant>
        <vt:i4>5636200</vt:i4>
      </vt:variant>
      <vt:variant>
        <vt:i4>3</vt:i4>
      </vt:variant>
      <vt:variant>
        <vt:i4>0</vt:i4>
      </vt:variant>
      <vt:variant>
        <vt:i4>5</vt:i4>
      </vt:variant>
      <vt:variant>
        <vt:lpwstr>http://www.nrepp.samhsa.gov/programfulldetails.asp?PROGRAM_ID=146</vt:lpwstr>
      </vt:variant>
      <vt:variant>
        <vt:lpwstr/>
      </vt:variant>
      <vt:variant>
        <vt:i4>4128869</vt:i4>
      </vt:variant>
      <vt:variant>
        <vt:i4>0</vt:i4>
      </vt:variant>
      <vt:variant>
        <vt:i4>0</vt:i4>
      </vt:variant>
      <vt:variant>
        <vt:i4>5</vt:i4>
      </vt:variant>
      <vt:variant>
        <vt:lpwstr>http://www.npaihb.org/images/epicenter_docs/suicide_prevention/2008/Promising Strategies - ProVenture.pdf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CCruz</dc:creator>
  <cp:keywords/>
  <dc:description/>
  <cp:lastModifiedBy>bigelowd</cp:lastModifiedBy>
  <cp:revision>18</cp:revision>
  <cp:lastPrinted>2010-04-15T22:52:00Z</cp:lastPrinted>
  <dcterms:created xsi:type="dcterms:W3CDTF">2010-03-27T01:19:00Z</dcterms:created>
  <dcterms:modified xsi:type="dcterms:W3CDTF">2010-04-15T22:52:00Z</dcterms:modified>
</cp:coreProperties>
</file>